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ayout w:type="fixed"/>
        <w:tblCellMar>
          <w:left w:w="0" w:type="dxa"/>
          <w:right w:w="0" w:type="dxa"/>
        </w:tblCellMar>
        <w:tblLook w:val="0000" w:firstRow="0" w:lastRow="0" w:firstColumn="0" w:lastColumn="0" w:noHBand="0" w:noVBand="0"/>
      </w:tblPr>
      <w:tblGrid>
        <w:gridCol w:w="10207"/>
      </w:tblGrid>
      <w:tr w:rsidR="00C764EC" w:rsidRPr="00C764EC">
        <w:trPr>
          <w:trHeight w:hRule="exact" w:val="2791"/>
        </w:trPr>
        <w:tc>
          <w:tcPr>
            <w:tcW w:w="10207" w:type="dxa"/>
            <w:tcMar>
              <w:top w:w="60" w:type="dxa"/>
              <w:left w:w="80" w:type="dxa"/>
              <w:bottom w:w="60" w:type="dxa"/>
              <w:right w:w="80" w:type="dxa"/>
            </w:tcMar>
          </w:tcPr>
          <w:p w:rsidR="00F1774A" w:rsidRPr="00C764EC" w:rsidRDefault="00F1774A">
            <w:pPr>
              <w:pStyle w:val="ConsPlusTitlePage"/>
              <w:rPr>
                <w:sz w:val="20"/>
                <w:szCs w:val="20"/>
              </w:rPr>
            </w:pPr>
            <w:bookmarkStart w:id="0" w:name="_GoBack"/>
            <w:bookmarkEnd w:id="0"/>
          </w:p>
        </w:tc>
      </w:tr>
      <w:tr w:rsidR="00C764EC" w:rsidRPr="00C764EC">
        <w:trPr>
          <w:trHeight w:hRule="exact" w:val="7676"/>
        </w:trPr>
        <w:tc>
          <w:tcPr>
            <w:tcW w:w="10207" w:type="dxa"/>
            <w:tcMar>
              <w:top w:w="60" w:type="dxa"/>
              <w:left w:w="80" w:type="dxa"/>
              <w:bottom w:w="60" w:type="dxa"/>
              <w:right w:w="80" w:type="dxa"/>
            </w:tcMar>
            <w:vAlign w:val="center"/>
          </w:tcPr>
          <w:p w:rsidR="00F1774A" w:rsidRPr="00C764EC" w:rsidRDefault="00052E52">
            <w:pPr>
              <w:pStyle w:val="ConsPlusTitlePage"/>
              <w:jc w:val="center"/>
              <w:rPr>
                <w:sz w:val="48"/>
                <w:szCs w:val="48"/>
              </w:rPr>
            </w:pPr>
            <w:r w:rsidRPr="00C764EC">
              <w:rPr>
                <w:sz w:val="48"/>
                <w:szCs w:val="48"/>
              </w:rPr>
              <w:t>Приказ МЧС России от 06.04.2021 N 200</w:t>
            </w:r>
            <w:r w:rsidRPr="00C764EC">
              <w:rPr>
                <w:sz w:val="48"/>
                <w:szCs w:val="48"/>
              </w:rPr>
              <w:br/>
              <w:t>"Об утверждении свода правил СП 6.13130.2021 "Системы противопожарной защиты. Электроустановки низковольтные. Требования пожарной безопасности"</w:t>
            </w:r>
          </w:p>
        </w:tc>
      </w:tr>
      <w:tr w:rsidR="00C764EC" w:rsidRPr="00C764EC">
        <w:trPr>
          <w:trHeight w:hRule="exact" w:val="2791"/>
        </w:trPr>
        <w:tc>
          <w:tcPr>
            <w:tcW w:w="10207" w:type="dxa"/>
            <w:tcMar>
              <w:top w:w="60" w:type="dxa"/>
              <w:left w:w="80" w:type="dxa"/>
              <w:bottom w:w="60" w:type="dxa"/>
              <w:right w:w="80" w:type="dxa"/>
            </w:tcMar>
            <w:vAlign w:val="center"/>
          </w:tcPr>
          <w:p w:rsidR="00F1774A" w:rsidRPr="00C764EC" w:rsidRDefault="00052E52">
            <w:pPr>
              <w:pStyle w:val="ConsPlusTitlePage"/>
              <w:jc w:val="center"/>
              <w:rPr>
                <w:sz w:val="28"/>
                <w:szCs w:val="28"/>
              </w:rPr>
            </w:pPr>
            <w:r w:rsidRPr="00C764EC">
              <w:rPr>
                <w:sz w:val="28"/>
                <w:szCs w:val="28"/>
              </w:rPr>
              <w:br/>
              <w:t> </w:t>
            </w:r>
          </w:p>
        </w:tc>
      </w:tr>
    </w:tbl>
    <w:p w:rsidR="00F1774A" w:rsidRPr="00C764EC" w:rsidRDefault="00F1774A">
      <w:pPr>
        <w:pStyle w:val="ConsPlusNormal"/>
        <w:rPr>
          <w:rFonts w:ascii="Tahoma" w:hAnsi="Tahoma" w:cs="Tahoma"/>
          <w:sz w:val="28"/>
          <w:szCs w:val="28"/>
        </w:rPr>
        <w:sectPr w:rsidR="00F1774A" w:rsidRPr="00C764EC">
          <w:pgSz w:w="11906" w:h="16838"/>
          <w:pgMar w:top="1440" w:right="566" w:bottom="1440" w:left="1133" w:header="0" w:footer="0" w:gutter="0"/>
          <w:cols w:space="720"/>
          <w:noEndnote/>
        </w:sectPr>
      </w:pPr>
    </w:p>
    <w:p w:rsidR="00F1774A" w:rsidRPr="00C764EC" w:rsidRDefault="00F1774A">
      <w:pPr>
        <w:pStyle w:val="ConsPlusNormal"/>
        <w:jc w:val="both"/>
        <w:outlineLvl w:val="0"/>
      </w:pPr>
    </w:p>
    <w:p w:rsidR="00F1774A" w:rsidRPr="00C764EC" w:rsidRDefault="00052E52">
      <w:pPr>
        <w:pStyle w:val="ConsPlusTitle"/>
        <w:jc w:val="center"/>
        <w:outlineLvl w:val="0"/>
      </w:pPr>
      <w:r w:rsidRPr="00C764EC">
        <w:t>МИНИСТЕРСТВО РОССИЙСКОЙ ФЕДЕРАЦИИ ПО ДЕЛАМ ГРАЖДАНСКОЙ</w:t>
      </w:r>
    </w:p>
    <w:p w:rsidR="00F1774A" w:rsidRPr="00C764EC" w:rsidRDefault="00052E52">
      <w:pPr>
        <w:pStyle w:val="ConsPlusTitle"/>
        <w:jc w:val="center"/>
      </w:pPr>
      <w:r w:rsidRPr="00C764EC">
        <w:t>ОБОРОНЫ, ЧРЕЗВЫЧАЙНЫМ СИТУАЦИЯМ И ЛИКВИДАЦИИ</w:t>
      </w:r>
    </w:p>
    <w:p w:rsidR="00F1774A" w:rsidRPr="00C764EC" w:rsidRDefault="00052E52">
      <w:pPr>
        <w:pStyle w:val="ConsPlusTitle"/>
        <w:jc w:val="center"/>
      </w:pPr>
      <w:r w:rsidRPr="00C764EC">
        <w:t>ПОСЛЕДСТВИЙ СТИХИЙНЫХ БЕДСТВИЙ</w:t>
      </w:r>
    </w:p>
    <w:p w:rsidR="00F1774A" w:rsidRPr="00C764EC" w:rsidRDefault="00F1774A">
      <w:pPr>
        <w:pStyle w:val="ConsPlusTitle"/>
        <w:jc w:val="both"/>
      </w:pPr>
    </w:p>
    <w:p w:rsidR="00F1774A" w:rsidRPr="00C764EC" w:rsidRDefault="00052E52">
      <w:pPr>
        <w:pStyle w:val="ConsPlusTitle"/>
        <w:jc w:val="center"/>
      </w:pPr>
      <w:r w:rsidRPr="00C764EC">
        <w:t>ПРИКАЗ</w:t>
      </w:r>
    </w:p>
    <w:p w:rsidR="00F1774A" w:rsidRPr="00C764EC" w:rsidRDefault="00052E52">
      <w:pPr>
        <w:pStyle w:val="ConsPlusTitle"/>
        <w:jc w:val="center"/>
      </w:pPr>
      <w:r w:rsidRPr="00C764EC">
        <w:t>от 6 апреля 2021 г. N 200</w:t>
      </w:r>
    </w:p>
    <w:p w:rsidR="00F1774A" w:rsidRPr="00C764EC" w:rsidRDefault="00F1774A">
      <w:pPr>
        <w:pStyle w:val="ConsPlusTitle"/>
        <w:jc w:val="both"/>
      </w:pPr>
    </w:p>
    <w:p w:rsidR="00F1774A" w:rsidRPr="00C764EC" w:rsidRDefault="00052E52">
      <w:pPr>
        <w:pStyle w:val="ConsPlusTitle"/>
        <w:jc w:val="center"/>
      </w:pPr>
      <w:r w:rsidRPr="00C764EC">
        <w:t>ОБ УТВЕРЖДЕНИИ СВОДА ПРАВИЛ СП 6.13130</w:t>
      </w:r>
    </w:p>
    <w:p w:rsidR="00F1774A" w:rsidRPr="00C764EC" w:rsidRDefault="00052E52">
      <w:pPr>
        <w:pStyle w:val="ConsPlusTitle"/>
        <w:jc w:val="center"/>
      </w:pPr>
      <w:r w:rsidRPr="00C764EC">
        <w:t>"СИСТЕМЫ ПРОТИВОПОЖАРНОЙ ЗАЩИТЫ. ЭЛЕКТРОУСТАНОВКИ</w:t>
      </w:r>
    </w:p>
    <w:p w:rsidR="00F1774A" w:rsidRPr="00C764EC" w:rsidRDefault="00052E52">
      <w:pPr>
        <w:pStyle w:val="ConsPlusTitle"/>
        <w:jc w:val="center"/>
      </w:pPr>
      <w:r w:rsidRPr="00C764EC">
        <w:t>НИЗКОВОЛЬТНЫЕ. ТРЕБОВАНИЯ ПОЖАРНОЙ БЕЗОПАСНОСТИ"</w:t>
      </w:r>
    </w:p>
    <w:p w:rsidR="00F1774A" w:rsidRPr="00C764EC" w:rsidRDefault="00F1774A">
      <w:pPr>
        <w:pStyle w:val="ConsPlusNormal"/>
        <w:jc w:val="both"/>
      </w:pPr>
    </w:p>
    <w:p w:rsidR="00F1774A" w:rsidRPr="00C764EC" w:rsidRDefault="00052E52">
      <w:pPr>
        <w:pStyle w:val="ConsPlusNormal"/>
        <w:ind w:firstLine="540"/>
        <w:jc w:val="both"/>
      </w:pPr>
      <w:r w:rsidRPr="00C764EC">
        <w:t>В соответствии с Федеральным законом от 22 июля 2008 г. N 123-ФЗ "Технический регламент о требованиях пожарной безопасности" &lt;1&gt;, Указом Президента Российской Федерации от 11 июля 2004 г. N 868 "Вопросы Министерства Российской Федерации по делам гражданской обороны, чрезвычайным ситуациям и ликвидации последствий стихийных бедствий" &lt;2&gt; и постановлением Правительства Российской Федерации от 1 июля 2016 г. N 624 "Об утверждении Правил разработки, утверждения, опубликования, изменения и отмены сводов правил" &lt;3&gt; приказываю:</w:t>
      </w:r>
    </w:p>
    <w:p w:rsidR="00F1774A" w:rsidRPr="00C764EC" w:rsidRDefault="00052E52">
      <w:pPr>
        <w:pStyle w:val="ConsPlusNormal"/>
        <w:spacing w:before="240"/>
        <w:ind w:firstLine="540"/>
        <w:jc w:val="both"/>
      </w:pPr>
      <w:r w:rsidRPr="00C764EC">
        <w:t>--------------------------------</w:t>
      </w:r>
    </w:p>
    <w:p w:rsidR="00F1774A" w:rsidRPr="00C764EC" w:rsidRDefault="00052E52">
      <w:pPr>
        <w:pStyle w:val="ConsPlusNormal"/>
        <w:spacing w:before="240"/>
        <w:ind w:firstLine="540"/>
        <w:jc w:val="both"/>
      </w:pPr>
      <w:r w:rsidRPr="00C764EC">
        <w:t>&lt;1&gt; Собрание законодательства Российской Федерации, 2008, N 30, ст. 3579; 2018, N 53, ст. 8464.</w:t>
      </w:r>
    </w:p>
    <w:p w:rsidR="00F1774A" w:rsidRPr="00C764EC" w:rsidRDefault="00052E52">
      <w:pPr>
        <w:pStyle w:val="ConsPlusNormal"/>
        <w:spacing w:before="240"/>
        <w:ind w:firstLine="540"/>
        <w:jc w:val="both"/>
      </w:pPr>
      <w:r w:rsidRPr="00C764EC">
        <w:t>&lt;2&gt; Собрание законодательства Российской Федерации, 2004, N 28, ст. 2882; 2020, N 27, ст. 4185.</w:t>
      </w:r>
    </w:p>
    <w:p w:rsidR="00F1774A" w:rsidRPr="00C764EC" w:rsidRDefault="00052E52">
      <w:pPr>
        <w:pStyle w:val="ConsPlusNormal"/>
        <w:spacing w:before="240"/>
        <w:ind w:firstLine="540"/>
        <w:jc w:val="both"/>
      </w:pPr>
      <w:r w:rsidRPr="00C764EC">
        <w:t>&lt;3&gt; Собрание законодательства Российской Федерации, 2016, N 28, ст. 4749; 2019, N 23, ст. 2942.</w:t>
      </w:r>
    </w:p>
    <w:p w:rsidR="00F1774A" w:rsidRPr="00C764EC" w:rsidRDefault="00F1774A">
      <w:pPr>
        <w:pStyle w:val="ConsPlusNormal"/>
        <w:jc w:val="both"/>
      </w:pPr>
    </w:p>
    <w:p w:rsidR="00F1774A" w:rsidRPr="00C764EC" w:rsidRDefault="00052E52">
      <w:pPr>
        <w:pStyle w:val="ConsPlusNormal"/>
        <w:ind w:firstLine="540"/>
        <w:jc w:val="both"/>
      </w:pPr>
      <w:r w:rsidRPr="00C764EC">
        <w:t>1. Утвердить и ввести в действие через 6 месяцев со дня издания настоящего приказа прилагаемый свод правил СП 6.13130 "Системы противопожарной защиты. Электроустановки низковольтные. Требования пожарной безопасности".</w:t>
      </w:r>
    </w:p>
    <w:p w:rsidR="00F1774A" w:rsidRPr="00C764EC" w:rsidRDefault="00052E52">
      <w:pPr>
        <w:pStyle w:val="ConsPlusNormal"/>
        <w:spacing w:before="240"/>
        <w:ind w:firstLine="540"/>
        <w:jc w:val="both"/>
      </w:pPr>
      <w:r w:rsidRPr="00C764EC">
        <w:t>2. Признать утратившим силу со дня введения в действие свода правил СП 6.13130 "Системы противопожарной защиты. Электроустановки низковольтные. Требования пожарной безопасности" приказ МЧС России от 21.02.2013 N 115 "Об утверждении свода правил СП 6.13130 "Системы противопожарной защиты. Электрооборудование. Требования пожарной безопасности".</w:t>
      </w:r>
    </w:p>
    <w:p w:rsidR="00F1774A" w:rsidRPr="00C764EC" w:rsidRDefault="00F1774A">
      <w:pPr>
        <w:pStyle w:val="ConsPlusNormal"/>
        <w:jc w:val="both"/>
      </w:pPr>
    </w:p>
    <w:p w:rsidR="00F1774A" w:rsidRPr="00C764EC" w:rsidRDefault="00052E52">
      <w:pPr>
        <w:pStyle w:val="ConsPlusNormal"/>
        <w:jc w:val="right"/>
      </w:pPr>
      <w:r w:rsidRPr="00C764EC">
        <w:t>Министр</w:t>
      </w:r>
    </w:p>
    <w:p w:rsidR="00F1774A" w:rsidRPr="00C764EC" w:rsidRDefault="00052E52">
      <w:pPr>
        <w:pStyle w:val="ConsPlusNormal"/>
        <w:jc w:val="right"/>
      </w:pPr>
      <w:r w:rsidRPr="00C764EC">
        <w:t>Е.Н.ЗИНИЧЕВ</w:t>
      </w:r>
    </w:p>
    <w:p w:rsidR="00F1774A" w:rsidRPr="00C764EC" w:rsidRDefault="00F1774A">
      <w:pPr>
        <w:pStyle w:val="ConsPlusNormal"/>
        <w:jc w:val="both"/>
      </w:pPr>
    </w:p>
    <w:p w:rsidR="00F1774A" w:rsidRPr="00C764EC" w:rsidRDefault="00052E52">
      <w:pPr>
        <w:pStyle w:val="ConsPlusNormal"/>
        <w:jc w:val="right"/>
      </w:pPr>
      <w:r w:rsidRPr="00C764EC">
        <w:t>Верно</w:t>
      </w:r>
    </w:p>
    <w:p w:rsidR="00F1774A" w:rsidRPr="00C764EC" w:rsidRDefault="00052E52">
      <w:pPr>
        <w:pStyle w:val="ConsPlusNormal"/>
        <w:jc w:val="right"/>
      </w:pPr>
      <w:r w:rsidRPr="00C764EC">
        <w:t>Заместитель начальника отдела</w:t>
      </w:r>
    </w:p>
    <w:p w:rsidR="00F1774A" w:rsidRPr="00C764EC" w:rsidRDefault="00052E52">
      <w:pPr>
        <w:pStyle w:val="ConsPlusNormal"/>
        <w:jc w:val="right"/>
      </w:pPr>
      <w:r w:rsidRPr="00C764EC">
        <w:t>документационного обеспечения</w:t>
      </w:r>
    </w:p>
    <w:p w:rsidR="00F1774A" w:rsidRPr="00C764EC" w:rsidRDefault="00052E52">
      <w:pPr>
        <w:pStyle w:val="ConsPlusNormal"/>
        <w:jc w:val="right"/>
      </w:pPr>
      <w:r w:rsidRPr="00C764EC">
        <w:t>Административного департамента</w:t>
      </w:r>
    </w:p>
    <w:p w:rsidR="00F1774A" w:rsidRPr="00C764EC" w:rsidRDefault="00052E52">
      <w:pPr>
        <w:pStyle w:val="ConsPlusNormal"/>
        <w:jc w:val="right"/>
      </w:pPr>
      <w:r w:rsidRPr="00C764EC">
        <w:t>О.П.СТЕПАНОВА</w:t>
      </w:r>
    </w:p>
    <w:p w:rsidR="00F1774A" w:rsidRPr="00C764EC" w:rsidRDefault="00F1774A">
      <w:pPr>
        <w:pStyle w:val="ConsPlusNormal"/>
        <w:jc w:val="both"/>
      </w:pPr>
    </w:p>
    <w:p w:rsidR="00F1774A" w:rsidRPr="00C764EC" w:rsidRDefault="00F1774A">
      <w:pPr>
        <w:pStyle w:val="ConsPlusNormal"/>
        <w:jc w:val="both"/>
      </w:pPr>
    </w:p>
    <w:p w:rsidR="00F1774A" w:rsidRPr="00C764EC" w:rsidRDefault="00F1774A">
      <w:pPr>
        <w:pStyle w:val="ConsPlusNormal"/>
        <w:jc w:val="both"/>
      </w:pPr>
    </w:p>
    <w:p w:rsidR="00F1774A" w:rsidRPr="00C764EC" w:rsidRDefault="00F1774A">
      <w:pPr>
        <w:pStyle w:val="ConsPlusNormal"/>
        <w:jc w:val="both"/>
      </w:pPr>
    </w:p>
    <w:p w:rsidR="00F1774A" w:rsidRPr="00C764EC" w:rsidRDefault="00F1774A">
      <w:pPr>
        <w:pStyle w:val="ConsPlusNormal"/>
        <w:jc w:val="both"/>
      </w:pPr>
    </w:p>
    <w:p w:rsidR="00F1774A" w:rsidRPr="00C764EC" w:rsidRDefault="00052E52">
      <w:pPr>
        <w:pStyle w:val="ConsPlusNormal"/>
        <w:jc w:val="right"/>
        <w:outlineLvl w:val="0"/>
      </w:pPr>
      <w:r w:rsidRPr="00C764EC">
        <w:t>Утвержден</w:t>
      </w:r>
    </w:p>
    <w:p w:rsidR="00F1774A" w:rsidRPr="00C764EC" w:rsidRDefault="00052E52">
      <w:pPr>
        <w:pStyle w:val="ConsPlusNormal"/>
        <w:jc w:val="right"/>
      </w:pPr>
      <w:r w:rsidRPr="00C764EC">
        <w:t>приказом МЧС России</w:t>
      </w:r>
    </w:p>
    <w:p w:rsidR="00F1774A" w:rsidRPr="00C764EC" w:rsidRDefault="00052E52">
      <w:pPr>
        <w:pStyle w:val="ConsPlusNormal"/>
        <w:jc w:val="right"/>
      </w:pPr>
      <w:r w:rsidRPr="00C764EC">
        <w:t>от 06.04.2021 N 200</w:t>
      </w:r>
    </w:p>
    <w:p w:rsidR="00F1774A" w:rsidRPr="00C764EC" w:rsidRDefault="00F1774A">
      <w:pPr>
        <w:pStyle w:val="ConsPlusNormal"/>
        <w:jc w:val="both"/>
      </w:pPr>
    </w:p>
    <w:p w:rsidR="00F1774A" w:rsidRPr="00C764EC" w:rsidRDefault="00052E52">
      <w:pPr>
        <w:pStyle w:val="ConsPlusTitle"/>
        <w:jc w:val="center"/>
      </w:pPr>
      <w:bookmarkStart w:id="1" w:name="Par38"/>
      <w:bookmarkEnd w:id="1"/>
      <w:r w:rsidRPr="00C764EC">
        <w:t>СВОД ПРАВИЛ</w:t>
      </w:r>
    </w:p>
    <w:p w:rsidR="00F1774A" w:rsidRPr="00C764EC" w:rsidRDefault="00052E52">
      <w:pPr>
        <w:pStyle w:val="ConsPlusTitle"/>
        <w:jc w:val="center"/>
      </w:pPr>
      <w:r w:rsidRPr="00C764EC">
        <w:t>СП 6.13130.2021</w:t>
      </w:r>
    </w:p>
    <w:p w:rsidR="00F1774A" w:rsidRPr="00C764EC" w:rsidRDefault="00F1774A">
      <w:pPr>
        <w:pStyle w:val="ConsPlusTitle"/>
        <w:jc w:val="center"/>
      </w:pPr>
    </w:p>
    <w:p w:rsidR="00F1774A" w:rsidRPr="00C764EC" w:rsidRDefault="00052E52">
      <w:pPr>
        <w:pStyle w:val="ConsPlusTitle"/>
        <w:jc w:val="center"/>
      </w:pPr>
      <w:r w:rsidRPr="00C764EC">
        <w:t>СИСТЕМЫ ПРОТИВОПОЖАРНОЙ ЗАЩИТЫ</w:t>
      </w:r>
    </w:p>
    <w:p w:rsidR="00F1774A" w:rsidRPr="00C764EC" w:rsidRDefault="00F1774A">
      <w:pPr>
        <w:pStyle w:val="ConsPlusTitle"/>
        <w:jc w:val="center"/>
      </w:pPr>
    </w:p>
    <w:p w:rsidR="00F1774A" w:rsidRPr="00C764EC" w:rsidRDefault="00052E52">
      <w:pPr>
        <w:pStyle w:val="ConsPlusTitle"/>
        <w:jc w:val="center"/>
      </w:pPr>
      <w:r w:rsidRPr="00C764EC">
        <w:t>ЭЛЕКТРОУСТАНОВКИ НИЗКОВОЛЬТНЫЕ</w:t>
      </w:r>
    </w:p>
    <w:p w:rsidR="00F1774A" w:rsidRPr="00C764EC" w:rsidRDefault="00F1774A">
      <w:pPr>
        <w:pStyle w:val="ConsPlusTitle"/>
        <w:jc w:val="center"/>
      </w:pPr>
    </w:p>
    <w:p w:rsidR="00F1774A" w:rsidRPr="00C764EC" w:rsidRDefault="00052E52">
      <w:pPr>
        <w:pStyle w:val="ConsPlusTitle"/>
        <w:jc w:val="center"/>
      </w:pPr>
      <w:r w:rsidRPr="00C764EC">
        <w:t>ТРЕБОВАНИЯ ПОЖАРНОЙ БЕЗОПАСНОСТИ</w:t>
      </w:r>
    </w:p>
    <w:p w:rsidR="00F1774A" w:rsidRPr="00C764EC" w:rsidRDefault="00F1774A">
      <w:pPr>
        <w:pStyle w:val="ConsPlusNormal"/>
        <w:jc w:val="both"/>
      </w:pPr>
    </w:p>
    <w:p w:rsidR="00F1774A" w:rsidRPr="00C764EC" w:rsidRDefault="00052E52">
      <w:pPr>
        <w:pStyle w:val="ConsPlusNormal"/>
        <w:jc w:val="right"/>
      </w:pPr>
      <w:r w:rsidRPr="00C764EC">
        <w:t>Дата введения - 2021-10-06</w:t>
      </w:r>
    </w:p>
    <w:p w:rsidR="00F1774A" w:rsidRPr="00C764EC" w:rsidRDefault="00F1774A">
      <w:pPr>
        <w:pStyle w:val="ConsPlusNormal"/>
        <w:jc w:val="both"/>
      </w:pPr>
    </w:p>
    <w:p w:rsidR="00F1774A" w:rsidRPr="00C764EC" w:rsidRDefault="00052E52">
      <w:pPr>
        <w:pStyle w:val="ConsPlusTitle"/>
        <w:jc w:val="center"/>
        <w:outlineLvl w:val="1"/>
      </w:pPr>
      <w:r w:rsidRPr="00C764EC">
        <w:t>Предисловие</w:t>
      </w:r>
    </w:p>
    <w:p w:rsidR="00F1774A" w:rsidRPr="00C764EC" w:rsidRDefault="00F1774A">
      <w:pPr>
        <w:pStyle w:val="ConsPlusNormal"/>
        <w:jc w:val="both"/>
      </w:pPr>
    </w:p>
    <w:p w:rsidR="00F1774A" w:rsidRPr="00C764EC" w:rsidRDefault="00052E52">
      <w:pPr>
        <w:pStyle w:val="ConsPlusNormal"/>
        <w:ind w:firstLine="540"/>
        <w:jc w:val="both"/>
      </w:pPr>
      <w:r w:rsidRPr="00C764EC">
        <w:t>Цели и принципы стандартизации в Российской Федерации установлены Федеральным законом от 29 июня 2016 г. N 162-ФЗ "О стандартизации в Российской Федерации", а правила применения сводов правил - Федеральным законом от 27 декабря 2002 г. N 184-ФЗ "О техническом регулировании".</w:t>
      </w:r>
    </w:p>
    <w:p w:rsidR="00F1774A" w:rsidRPr="00C764EC" w:rsidRDefault="00F1774A">
      <w:pPr>
        <w:pStyle w:val="ConsPlusNormal"/>
        <w:jc w:val="both"/>
      </w:pPr>
    </w:p>
    <w:p w:rsidR="00F1774A" w:rsidRPr="00C764EC" w:rsidRDefault="00052E52">
      <w:pPr>
        <w:pStyle w:val="ConsPlusTitle"/>
        <w:ind w:firstLine="540"/>
        <w:jc w:val="both"/>
        <w:outlineLvl w:val="1"/>
      </w:pPr>
      <w:r w:rsidRPr="00C764EC">
        <w:t>Сведения о своде правил</w:t>
      </w:r>
    </w:p>
    <w:p w:rsidR="00F1774A" w:rsidRPr="00C764EC" w:rsidRDefault="00F1774A">
      <w:pPr>
        <w:pStyle w:val="ConsPlusNormal"/>
        <w:jc w:val="both"/>
      </w:pPr>
    </w:p>
    <w:p w:rsidR="00F1774A" w:rsidRPr="00C764EC" w:rsidRDefault="00052E52">
      <w:pPr>
        <w:pStyle w:val="ConsPlusNormal"/>
        <w:ind w:firstLine="540"/>
        <w:jc w:val="both"/>
      </w:pPr>
      <w:r w:rsidRPr="00C764EC">
        <w:t>1. РАЗРАБОТАН И ВНЕСЕН Федеральным государственным бюджетным учреждением "Всероссийский ордена "Знак Почета" научно-исследовательский институт противопожарной обороны Министерства Российской Федерации по делам гражданской обороны, чрезвычайным ситуациям и ликвидации последствий стихийных бедствий" (далее - ФГБУ ВНИИПО МЧС России).</w:t>
      </w:r>
    </w:p>
    <w:p w:rsidR="00F1774A" w:rsidRPr="00C764EC" w:rsidRDefault="00052E52">
      <w:pPr>
        <w:pStyle w:val="ConsPlusNormal"/>
        <w:spacing w:before="240"/>
        <w:ind w:firstLine="540"/>
        <w:jc w:val="both"/>
      </w:pPr>
      <w:r w:rsidRPr="00C764EC">
        <w:t>2. УТВЕРЖДЕН И ВВЕДЕН В ДЕЙСТВИЕ Приказом Министерства Российской Федерации по делам гражданской обороны, чрезвычайным ситуациям и ликвидации последствий стихийных бедствий (МЧС России) от 6 апреля 2021 г. N 200.</w:t>
      </w:r>
    </w:p>
    <w:p w:rsidR="00F1774A" w:rsidRPr="00C764EC" w:rsidRDefault="00052E52">
      <w:pPr>
        <w:pStyle w:val="ConsPlusNormal"/>
        <w:spacing w:before="240"/>
        <w:ind w:firstLine="540"/>
        <w:jc w:val="both"/>
      </w:pPr>
      <w:r w:rsidRPr="00C764EC">
        <w:t>3. ЗАРЕГИСТРИРОВАН Федеральным агентством по техническому регулированию и метрологии 17 мая 2021 г.</w:t>
      </w:r>
    </w:p>
    <w:p w:rsidR="00F1774A" w:rsidRPr="00C764EC" w:rsidRDefault="00052E52">
      <w:pPr>
        <w:pStyle w:val="ConsPlusNormal"/>
        <w:spacing w:before="240"/>
        <w:ind w:firstLine="540"/>
        <w:jc w:val="both"/>
      </w:pPr>
      <w:r w:rsidRPr="00C764EC">
        <w:t>4. ВВЕДЕН ВЗАМЕН СП 6.13130.2013.</w:t>
      </w:r>
    </w:p>
    <w:p w:rsidR="00F1774A" w:rsidRPr="00C764EC" w:rsidRDefault="00052E52">
      <w:pPr>
        <w:pStyle w:val="ConsPlusNormal"/>
        <w:spacing w:before="240"/>
        <w:ind w:firstLine="540"/>
        <w:jc w:val="both"/>
      </w:pPr>
      <w:r w:rsidRPr="00C764EC">
        <w:t xml:space="preserve">Информация о пересмотре или внесении изменений в настоящий свод правил, а также тексты размещаются в информационной системе общего пользования - на официальном сайте разработчика. Соответствующая информация, уведомление и тексты размещаются также в информационной системе общего пользования - на официальном сайте федерального органа исполнительной власти в сфере стандартизации в информационно-телекоммуникационной сети </w:t>
      </w:r>
      <w:r w:rsidRPr="00C764EC">
        <w:lastRenderedPageBreak/>
        <w:t>Интернет (www.gost.ru).</w:t>
      </w:r>
    </w:p>
    <w:p w:rsidR="00F1774A" w:rsidRPr="00C764EC" w:rsidRDefault="00052E52">
      <w:pPr>
        <w:pStyle w:val="ConsPlusNormal"/>
        <w:spacing w:before="240"/>
        <w:ind w:firstLine="540"/>
        <w:jc w:val="both"/>
      </w:pPr>
      <w:r w:rsidRPr="00C764EC">
        <w:t>Настоящий свод правил не может быть полностью или частично воспроизведен, тиражирован и распространен в качестве официального издания на территории Российской Федерации без разрешения Федерального агентства по техническому регулированию и метрологии.</w:t>
      </w:r>
    </w:p>
    <w:p w:rsidR="00F1774A" w:rsidRPr="00C764EC" w:rsidRDefault="00F1774A">
      <w:pPr>
        <w:pStyle w:val="ConsPlusNormal"/>
        <w:jc w:val="both"/>
      </w:pPr>
    </w:p>
    <w:p w:rsidR="00F1774A" w:rsidRPr="00C764EC" w:rsidRDefault="00052E52">
      <w:pPr>
        <w:pStyle w:val="ConsPlusTitle"/>
        <w:jc w:val="center"/>
        <w:outlineLvl w:val="1"/>
      </w:pPr>
      <w:r w:rsidRPr="00C764EC">
        <w:t>Введение</w:t>
      </w:r>
    </w:p>
    <w:p w:rsidR="00F1774A" w:rsidRPr="00C764EC" w:rsidRDefault="00F1774A">
      <w:pPr>
        <w:pStyle w:val="ConsPlusNormal"/>
        <w:jc w:val="both"/>
      </w:pPr>
    </w:p>
    <w:p w:rsidR="00F1774A" w:rsidRPr="00C764EC" w:rsidRDefault="00052E52">
      <w:pPr>
        <w:pStyle w:val="ConsPlusNormal"/>
        <w:ind w:firstLine="540"/>
        <w:jc w:val="both"/>
      </w:pPr>
      <w:r w:rsidRPr="00C764EC">
        <w:t>Настоящий свод правил разработан в развитие положений Федерального закона от 22 июля 2008 г. N 123-ФЗ "Технический регламент о требованиях пожарной безопасности" [1].</w:t>
      </w:r>
    </w:p>
    <w:p w:rsidR="00F1774A" w:rsidRPr="00C764EC" w:rsidRDefault="00052E52">
      <w:pPr>
        <w:pStyle w:val="ConsPlusNormal"/>
        <w:spacing w:before="240"/>
        <w:ind w:firstLine="540"/>
        <w:jc w:val="both"/>
      </w:pPr>
      <w:r w:rsidRPr="00C764EC">
        <w:t>В своде правил рассмотрены вопросы, связанные с проектированием электроснабжения систем противопожарной защиты и выбора электрооборудования.</w:t>
      </w:r>
    </w:p>
    <w:p w:rsidR="00F1774A" w:rsidRPr="00C764EC" w:rsidRDefault="00F1774A">
      <w:pPr>
        <w:pStyle w:val="ConsPlusNormal"/>
        <w:jc w:val="both"/>
      </w:pPr>
    </w:p>
    <w:p w:rsidR="00F1774A" w:rsidRPr="00C764EC" w:rsidRDefault="00052E52">
      <w:pPr>
        <w:pStyle w:val="ConsPlusTitle"/>
        <w:ind w:firstLine="540"/>
        <w:jc w:val="both"/>
        <w:outlineLvl w:val="1"/>
      </w:pPr>
      <w:r w:rsidRPr="00C764EC">
        <w:t>1 Область применения</w:t>
      </w:r>
    </w:p>
    <w:p w:rsidR="00F1774A" w:rsidRPr="00C764EC" w:rsidRDefault="00F1774A">
      <w:pPr>
        <w:pStyle w:val="ConsPlusNormal"/>
        <w:jc w:val="both"/>
      </w:pPr>
    </w:p>
    <w:p w:rsidR="00F1774A" w:rsidRPr="00C764EC" w:rsidRDefault="00052E52">
      <w:pPr>
        <w:pStyle w:val="ConsPlusNormal"/>
        <w:ind w:firstLine="540"/>
        <w:jc w:val="both"/>
      </w:pPr>
      <w:r w:rsidRPr="00C764EC">
        <w:t>1.1 Настоящий свод правил устанавливает требования к питанию электроприемников, линиям связи, электрооборудованию систем противопожарной защиты зданий и сооружений.</w:t>
      </w:r>
    </w:p>
    <w:p w:rsidR="00F1774A" w:rsidRPr="00C764EC" w:rsidRDefault="00052E52">
      <w:pPr>
        <w:pStyle w:val="ConsPlusNormal"/>
        <w:spacing w:before="240"/>
        <w:ind w:firstLine="540"/>
        <w:jc w:val="both"/>
      </w:pPr>
      <w:r w:rsidRPr="00C764EC">
        <w:t>1.2 Настоящий свод правил предназначен для применения при проектировании и монтаже низковольтного электрооборудования систем противопожарной защиты вновь строящихся и реконструируемых зданий и сооружений.</w:t>
      </w:r>
    </w:p>
    <w:p w:rsidR="00F1774A" w:rsidRPr="00C764EC" w:rsidRDefault="00052E52">
      <w:pPr>
        <w:pStyle w:val="ConsPlusNormal"/>
        <w:spacing w:before="240"/>
        <w:ind w:firstLine="540"/>
        <w:jc w:val="both"/>
      </w:pPr>
      <w:r w:rsidRPr="00C764EC">
        <w:t>Настоящий свод правил взаимосвязан с требованиями ГОСТ Р 50571-5-56 Электроустановки низковольтные. Часть 5-56. Выбор и монтаж электрооборудования. Системы обеспечения безопасности.</w:t>
      </w:r>
    </w:p>
    <w:p w:rsidR="00F1774A" w:rsidRPr="00C764EC" w:rsidRDefault="00F1774A">
      <w:pPr>
        <w:pStyle w:val="ConsPlusNormal"/>
        <w:jc w:val="both"/>
      </w:pPr>
    </w:p>
    <w:p w:rsidR="00F1774A" w:rsidRPr="00C764EC" w:rsidRDefault="00052E52">
      <w:pPr>
        <w:pStyle w:val="ConsPlusTitle"/>
        <w:ind w:firstLine="540"/>
        <w:jc w:val="both"/>
        <w:outlineLvl w:val="1"/>
      </w:pPr>
      <w:r w:rsidRPr="00C764EC">
        <w:t>2 Нормативные ссылки</w:t>
      </w:r>
    </w:p>
    <w:p w:rsidR="00F1774A" w:rsidRPr="00C764EC" w:rsidRDefault="00F1774A">
      <w:pPr>
        <w:pStyle w:val="ConsPlusNormal"/>
        <w:jc w:val="both"/>
      </w:pPr>
    </w:p>
    <w:p w:rsidR="00F1774A" w:rsidRPr="00C764EC" w:rsidRDefault="00052E52">
      <w:pPr>
        <w:pStyle w:val="ConsPlusNormal"/>
        <w:ind w:firstLine="540"/>
        <w:jc w:val="both"/>
      </w:pPr>
      <w:r w:rsidRPr="00C764EC">
        <w:t>В настоящем своде правил использованы нормативные ссылки на следующие документы:</w:t>
      </w:r>
    </w:p>
    <w:p w:rsidR="00F1774A" w:rsidRPr="00C764EC" w:rsidRDefault="00052E52">
      <w:pPr>
        <w:pStyle w:val="ConsPlusNormal"/>
        <w:spacing w:before="240"/>
        <w:ind w:firstLine="540"/>
        <w:jc w:val="both"/>
      </w:pPr>
      <w:r w:rsidRPr="00C764EC">
        <w:t>ГОСТ 30331.1 Электроустановки низковольтные. Часть 1. Основные положения, оценка общих характеристик, термины и определения.</w:t>
      </w:r>
    </w:p>
    <w:p w:rsidR="00F1774A" w:rsidRPr="00C764EC" w:rsidRDefault="00052E52">
      <w:pPr>
        <w:pStyle w:val="ConsPlusNormal"/>
        <w:spacing w:before="240"/>
        <w:ind w:firstLine="540"/>
        <w:jc w:val="both"/>
      </w:pPr>
      <w:r w:rsidRPr="00C764EC">
        <w:t>ГОСТ 31565 Кабельные изделия. Требования пожарной безопасности.</w:t>
      </w:r>
    </w:p>
    <w:p w:rsidR="00F1774A" w:rsidRPr="00C764EC" w:rsidRDefault="00052E52">
      <w:pPr>
        <w:pStyle w:val="ConsPlusNormal"/>
        <w:spacing w:before="240"/>
        <w:ind w:firstLine="540"/>
        <w:jc w:val="both"/>
      </w:pPr>
      <w:r w:rsidRPr="00C764EC">
        <w:t>ГОСТ IEC 60050-441 Международный электротехнический словарь. Часть 441. Аппаратура коммутационная, аппаратура управления и плавкие предохранители.</w:t>
      </w:r>
    </w:p>
    <w:p w:rsidR="00F1774A" w:rsidRPr="00C764EC" w:rsidRDefault="00052E52">
      <w:pPr>
        <w:pStyle w:val="ConsPlusNormal"/>
        <w:spacing w:before="240"/>
        <w:ind w:firstLine="540"/>
        <w:jc w:val="both"/>
      </w:pPr>
      <w:r w:rsidRPr="00C764EC">
        <w:t>ГОСТ Р 50571-5-56 Электроустановки низковольтные. Часть 5-56. Выбор и монтаж электрооборудования. Системы обеспечения безопасности.</w:t>
      </w:r>
    </w:p>
    <w:p w:rsidR="00F1774A" w:rsidRPr="00C764EC" w:rsidRDefault="00052E52">
      <w:pPr>
        <w:pStyle w:val="ConsPlusNormal"/>
        <w:spacing w:before="240"/>
        <w:ind w:firstLine="540"/>
        <w:jc w:val="both"/>
      </w:pPr>
      <w:r w:rsidRPr="00C764EC">
        <w:t>ГОСТ Р 53195.1 Безопасность функциональная связанных с безопасностью зданий и сооружений систем. Часть 1. Основные положения.</w:t>
      </w:r>
    </w:p>
    <w:p w:rsidR="00F1774A" w:rsidRPr="00C764EC" w:rsidRDefault="00052E52">
      <w:pPr>
        <w:pStyle w:val="ConsPlusNormal"/>
        <w:spacing w:before="240"/>
        <w:ind w:firstLine="540"/>
        <w:jc w:val="both"/>
      </w:pPr>
      <w:r w:rsidRPr="00C764EC">
        <w:t>ГОСТ Р 53316 Кабельные линии. Сохранение работоспособности в условиях пожара. Метод испытания.</w:t>
      </w:r>
    </w:p>
    <w:p w:rsidR="00F1774A" w:rsidRPr="00C764EC" w:rsidRDefault="00052E52">
      <w:pPr>
        <w:pStyle w:val="ConsPlusNormal"/>
        <w:spacing w:before="240"/>
        <w:ind w:firstLine="540"/>
        <w:jc w:val="both"/>
      </w:pPr>
      <w:r w:rsidRPr="00C764EC">
        <w:lastRenderedPageBreak/>
        <w:t>ГОСТ Р 56602 Слаботочные системы. Кабельные системы. Термины и определения.</w:t>
      </w:r>
    </w:p>
    <w:p w:rsidR="00F1774A" w:rsidRPr="00C764EC" w:rsidRDefault="00052E52">
      <w:pPr>
        <w:pStyle w:val="ConsPlusNormal"/>
        <w:spacing w:before="240"/>
        <w:ind w:firstLine="540"/>
        <w:jc w:val="both"/>
      </w:pPr>
      <w:r w:rsidRPr="00C764EC">
        <w:t>ГОСТ Р МЭК 60050-826 Установки электрические. Термины и определения.</w:t>
      </w:r>
    </w:p>
    <w:p w:rsidR="00F1774A" w:rsidRPr="00C764EC" w:rsidRDefault="00052E52">
      <w:pPr>
        <w:pStyle w:val="ConsPlusNormal"/>
        <w:spacing w:before="240"/>
        <w:ind w:firstLine="540"/>
        <w:jc w:val="both"/>
      </w:pPr>
      <w:r w:rsidRPr="00C764EC">
        <w:t>СП 256.1325800 Электроустановки жилых и общественных зданий. Правила проектирования и монтажа.</w:t>
      </w:r>
    </w:p>
    <w:p w:rsidR="00F1774A" w:rsidRPr="00C764EC" w:rsidRDefault="00052E52">
      <w:pPr>
        <w:pStyle w:val="ConsPlusNormal"/>
        <w:spacing w:before="240"/>
        <w:ind w:firstLine="540"/>
        <w:jc w:val="both"/>
      </w:pPr>
      <w:r w:rsidRPr="00C764EC">
        <w:t>Примечание - При пользовании настоящим сводом правил целесообразно проверить действие ссылочных стандартов и сводов правил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соответствующим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то рекомендуется использовать версию этого документа с указанным (выше годом утверждения (принятия). Если после утверждения настоящего свода правил в ссылочный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 котором дана ссылка на него, рекомендуется применять в части, не затрагивающей эту ссылку.</w:t>
      </w:r>
    </w:p>
    <w:p w:rsidR="00F1774A" w:rsidRPr="00C764EC" w:rsidRDefault="00F1774A">
      <w:pPr>
        <w:pStyle w:val="ConsPlusNormal"/>
        <w:jc w:val="both"/>
      </w:pPr>
    </w:p>
    <w:p w:rsidR="00F1774A" w:rsidRPr="00C764EC" w:rsidRDefault="00052E52">
      <w:pPr>
        <w:pStyle w:val="ConsPlusTitle"/>
        <w:ind w:firstLine="540"/>
        <w:jc w:val="both"/>
        <w:outlineLvl w:val="1"/>
      </w:pPr>
      <w:r w:rsidRPr="00C764EC">
        <w:t>3 Термины и определения</w:t>
      </w:r>
    </w:p>
    <w:p w:rsidR="00F1774A" w:rsidRPr="00C764EC" w:rsidRDefault="00F1774A">
      <w:pPr>
        <w:pStyle w:val="ConsPlusNormal"/>
        <w:jc w:val="both"/>
      </w:pPr>
    </w:p>
    <w:p w:rsidR="00F1774A" w:rsidRPr="00C764EC" w:rsidRDefault="00052E52">
      <w:pPr>
        <w:pStyle w:val="ConsPlusNormal"/>
        <w:ind w:firstLine="540"/>
        <w:jc w:val="both"/>
      </w:pPr>
      <w:r w:rsidRPr="00C764EC">
        <w:t>В настоящем своде правил применены следующие термины с соответствующими определениями:</w:t>
      </w:r>
    </w:p>
    <w:p w:rsidR="00F1774A" w:rsidRPr="00C764EC" w:rsidRDefault="00052E52">
      <w:pPr>
        <w:pStyle w:val="ConsPlusNormal"/>
        <w:spacing w:before="240"/>
        <w:ind w:firstLine="540"/>
        <w:jc w:val="both"/>
      </w:pPr>
      <w:r w:rsidRPr="00C764EC">
        <w:t>3.1 аппарат защиты: Аппарат, автоматически отключающий защищаемую электрическую цепь при аварийных режимах [СП 256.1325800.2016, п. 3.1.2].</w:t>
      </w:r>
    </w:p>
    <w:p w:rsidR="00F1774A" w:rsidRPr="00C764EC" w:rsidRDefault="00052E52">
      <w:pPr>
        <w:pStyle w:val="ConsPlusNormal"/>
        <w:spacing w:before="240"/>
        <w:ind w:firstLine="540"/>
        <w:jc w:val="both"/>
      </w:pPr>
      <w:r w:rsidRPr="00C764EC">
        <w:t>3.2 аппарат управления: Аппарат, предназначенный для управления электрооборудованием.</w:t>
      </w:r>
    </w:p>
    <w:p w:rsidR="00F1774A" w:rsidRPr="00C764EC" w:rsidRDefault="00052E52">
      <w:pPr>
        <w:pStyle w:val="ConsPlusNormal"/>
        <w:spacing w:before="240"/>
        <w:ind w:firstLine="540"/>
        <w:jc w:val="both"/>
      </w:pPr>
      <w:r w:rsidRPr="00C764EC">
        <w:t>3.3 кольцевая линия связи: Линия связи, начало и конец которой подключены к одному прибору приемно-контрольному пожарному или прибору пожарному управления и в результате неисправности которой образуются две самостоятельные радиальные линии связи.</w:t>
      </w:r>
    </w:p>
    <w:p w:rsidR="00F1774A" w:rsidRPr="00C764EC" w:rsidRDefault="00052E52">
      <w:pPr>
        <w:pStyle w:val="ConsPlusNormal"/>
        <w:spacing w:before="240"/>
        <w:ind w:firstLine="540"/>
        <w:jc w:val="both"/>
      </w:pPr>
      <w:r w:rsidRPr="00C764EC">
        <w:t>3.4 панель питания электрооборудования систем противопожарной защиты: Распределительная панель в составе многопанельного низковольтного комплектного устройства, присоединяемая к вводной панели с автоматическим вводом резерва и предназначенная для питания электрооборудования системы противопожарной защиты. При этом низковольтное комплектное устройство может быть представлено как вводно-распределительное устройство, вводное устройство, главный распределительный щит или распределительный щит, комплектуемый встроенным автоматическим вводом резерва.</w:t>
      </w:r>
    </w:p>
    <w:p w:rsidR="00F1774A" w:rsidRPr="00C764EC" w:rsidRDefault="00052E52">
      <w:pPr>
        <w:pStyle w:val="ConsPlusNormal"/>
        <w:spacing w:before="240"/>
        <w:ind w:firstLine="540"/>
        <w:jc w:val="both"/>
      </w:pPr>
      <w:r w:rsidRPr="00C764EC">
        <w:t>3.5 открытая электропроводка: Электропроводка, проложенная по поверхности стен, потолков, по фермам и другим строительным элементам зданий и сооружений, по опорам и т.п. [Правила устройства электроустановок (ПУЭ). Шестое издание. Раздел 2, пп. 1 п. 2.1.4].</w:t>
      </w:r>
    </w:p>
    <w:p w:rsidR="00F1774A" w:rsidRPr="00C764EC" w:rsidRDefault="00052E52">
      <w:pPr>
        <w:pStyle w:val="ConsPlusNormal"/>
        <w:spacing w:before="240"/>
        <w:ind w:firstLine="540"/>
        <w:jc w:val="both"/>
      </w:pPr>
      <w:r w:rsidRPr="00C764EC">
        <w:lastRenderedPageBreak/>
        <w:t>3.6 связанная с безопасностью система (подсистема): Система (подсистема), реализующая функцию или функции безопасности, необходимые для достижения и поддержания безопасного состояния управляемого оборудования своими силами или совместно с другими связанными с безопасностью системами или внешними средствами уменьшения риска.</w:t>
      </w:r>
    </w:p>
    <w:p w:rsidR="00F1774A" w:rsidRPr="00C764EC" w:rsidRDefault="00052E52">
      <w:pPr>
        <w:pStyle w:val="ConsPlusNormal"/>
        <w:spacing w:before="240"/>
        <w:ind w:firstLine="540"/>
        <w:jc w:val="both"/>
      </w:pPr>
      <w:r w:rsidRPr="00C764EC">
        <w:t>Примечание - Подсистема в настоящем термине является системой, которая входит составной частью в более крупную систему; подсистема, в свою очередь, может состоять из ряда менее крупных подсистем, которые также могут быть системами [ГОСТ Р 53195.1-2008, п. 3.37].</w:t>
      </w:r>
    </w:p>
    <w:p w:rsidR="00F1774A" w:rsidRPr="00C764EC" w:rsidRDefault="00F1774A">
      <w:pPr>
        <w:pStyle w:val="ConsPlusNormal"/>
        <w:jc w:val="both"/>
      </w:pPr>
    </w:p>
    <w:p w:rsidR="00F1774A" w:rsidRPr="00C764EC" w:rsidRDefault="00052E52">
      <w:pPr>
        <w:pStyle w:val="ConsPlusNormal"/>
        <w:ind w:firstLine="540"/>
        <w:jc w:val="both"/>
      </w:pPr>
      <w:r w:rsidRPr="00C764EC">
        <w:t>3.7 скрытая электропроводка: Электропроводка, проложенная внутри конструктивных элементов зданий и сооружений (в стенах, полах, фундаментах, перекрытиях), а также по перекрытиям в подготовке пола, непосредственно под съемным полом и т.п. [Правила устройства электроустановок (ПУЭ). Шестое издание. Раздел 2, пп. 2 п. 2.1.4].</w:t>
      </w:r>
    </w:p>
    <w:p w:rsidR="00F1774A" w:rsidRPr="00C764EC" w:rsidRDefault="00052E52">
      <w:pPr>
        <w:pStyle w:val="ConsPlusNormal"/>
        <w:spacing w:before="240"/>
        <w:ind w:firstLine="540"/>
        <w:jc w:val="both"/>
      </w:pPr>
      <w:r w:rsidRPr="00C764EC">
        <w:t>3.8 слаботочная система: Техническая система, выполняющая функции сбора, обработки и передачи информации, функционирование элементов которой в ее границах обеспечивается слабыми электрическими токами [ГОСТ Р 56602-2015, п. 7].</w:t>
      </w:r>
    </w:p>
    <w:p w:rsidR="00F1774A" w:rsidRPr="00C764EC" w:rsidRDefault="00052E52">
      <w:pPr>
        <w:pStyle w:val="ConsPlusNormal"/>
        <w:spacing w:before="240"/>
        <w:ind w:firstLine="540"/>
        <w:jc w:val="both"/>
      </w:pPr>
      <w:r w:rsidRPr="00C764EC">
        <w:t>3.9 шинопровод: Сборка заводского изготовления в виде системы проводников, состоящей из шин, которые расположены с интервалами и поддерживаются изолирующим материалом в трубе, желобе или аналогичной оболочке [ГОСТ IEC 60050-441-2015, п. 441-12-07].</w:t>
      </w:r>
    </w:p>
    <w:p w:rsidR="00F1774A" w:rsidRPr="00C764EC" w:rsidRDefault="00052E52">
      <w:pPr>
        <w:pStyle w:val="ConsPlusNormal"/>
        <w:spacing w:before="240"/>
        <w:ind w:firstLine="540"/>
        <w:jc w:val="both"/>
      </w:pPr>
      <w:r w:rsidRPr="00C764EC">
        <w:t>3.10 электрооборудование систем противопожарной защиты (электрооборудование СПЗ): Электрооборудование, предназначенное для функционирования систем противопожарной защиты в зданиях и сооружениях, к которым относятся средства обеспечения деятельности подразделений пожарной охраны, системы пожарной сигнализации, оповещения и управления эвакуацией людей при пожаре, аварийного освещения на путях эвакуации, противодымной защиты, автоматического пожаротушения, внутреннего противопожарного водопровода, лифтов для транспортировки подразделений пожарной охраны.</w:t>
      </w:r>
    </w:p>
    <w:p w:rsidR="00F1774A" w:rsidRPr="00C764EC" w:rsidRDefault="00052E52">
      <w:pPr>
        <w:pStyle w:val="ConsPlusNormal"/>
        <w:spacing w:before="240"/>
        <w:ind w:firstLine="540"/>
        <w:jc w:val="both"/>
      </w:pPr>
      <w:r w:rsidRPr="00C764EC">
        <w:t>3.11 электроприемник: Электрическое оборудование, предназначенное для преобразования электрической энергии в другой вид энергии [ГОСТ 30331.1-2013, п. 20.104].</w:t>
      </w:r>
    </w:p>
    <w:p w:rsidR="00F1774A" w:rsidRPr="00C764EC" w:rsidRDefault="00052E52">
      <w:pPr>
        <w:pStyle w:val="ConsPlusNormal"/>
        <w:spacing w:before="240"/>
        <w:ind w:firstLine="540"/>
        <w:jc w:val="both"/>
      </w:pPr>
      <w:r w:rsidRPr="00C764EC">
        <w:t>3.12 электропроводка: Совокупность одного или более изолированных проводов, кабелей или шин и частей для их прокладки, крепления и, при необходимости, механической защиты [ГОСТ Р МЭК 60050-826-2009, п. 826-15-01].</w:t>
      </w:r>
    </w:p>
    <w:p w:rsidR="00F1774A" w:rsidRPr="00C764EC" w:rsidRDefault="00052E52">
      <w:pPr>
        <w:pStyle w:val="ConsPlusNormal"/>
        <w:spacing w:before="240"/>
        <w:ind w:firstLine="540"/>
        <w:jc w:val="both"/>
      </w:pPr>
      <w:r w:rsidRPr="00C764EC">
        <w:t>3.13 электропроводка систем противопожарной защиты (электропроводка СПЗ): Электропроводка, в том числе слаботочной системы, сохраняющая свою работоспособность в условиях пожара в течение времени, необходимого для выполнения своих функций подразделениями пожарной охраны, системами пожарной сигнализации, оповещения и управления эвакуацией людей при пожаре, аварийного освещения на путях эвакуации, противодымной защиты, автоматического пожаротушения, внутреннего противопожарного водопровода, лифтов для транспортировки подразделений пожарной охраны в зданиях и сооружениях.</w:t>
      </w:r>
    </w:p>
    <w:p w:rsidR="00F1774A" w:rsidRPr="00C764EC" w:rsidRDefault="00F1774A">
      <w:pPr>
        <w:pStyle w:val="ConsPlusNormal"/>
        <w:jc w:val="both"/>
      </w:pPr>
    </w:p>
    <w:p w:rsidR="00F1774A" w:rsidRPr="00C764EC" w:rsidRDefault="00052E52">
      <w:pPr>
        <w:pStyle w:val="ConsPlusTitle"/>
        <w:ind w:firstLine="540"/>
        <w:jc w:val="both"/>
        <w:outlineLvl w:val="1"/>
      </w:pPr>
      <w:r w:rsidRPr="00C764EC">
        <w:t>4 Сокращения</w:t>
      </w:r>
    </w:p>
    <w:p w:rsidR="00F1774A" w:rsidRPr="00C764EC" w:rsidRDefault="00F1774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92"/>
        <w:gridCol w:w="340"/>
        <w:gridCol w:w="6522"/>
      </w:tblGrid>
      <w:tr w:rsidR="00C764EC" w:rsidRPr="00C764EC">
        <w:tc>
          <w:tcPr>
            <w:tcW w:w="2192" w:type="dxa"/>
          </w:tcPr>
          <w:p w:rsidR="00F1774A" w:rsidRPr="00C764EC" w:rsidRDefault="00052E52">
            <w:pPr>
              <w:pStyle w:val="ConsPlusNormal"/>
            </w:pPr>
            <w:r w:rsidRPr="00C764EC">
              <w:lastRenderedPageBreak/>
              <w:t>АВР</w:t>
            </w:r>
          </w:p>
        </w:tc>
        <w:tc>
          <w:tcPr>
            <w:tcW w:w="340" w:type="dxa"/>
          </w:tcPr>
          <w:p w:rsidR="00F1774A" w:rsidRPr="00C764EC" w:rsidRDefault="00052E52">
            <w:pPr>
              <w:pStyle w:val="ConsPlusNormal"/>
              <w:jc w:val="both"/>
            </w:pPr>
            <w:r w:rsidRPr="00C764EC">
              <w:t>-</w:t>
            </w:r>
          </w:p>
        </w:tc>
        <w:tc>
          <w:tcPr>
            <w:tcW w:w="6522" w:type="dxa"/>
          </w:tcPr>
          <w:p w:rsidR="00F1774A" w:rsidRPr="00C764EC" w:rsidRDefault="00052E52">
            <w:pPr>
              <w:pStyle w:val="ConsPlusNormal"/>
            </w:pPr>
            <w:r w:rsidRPr="00C764EC">
              <w:t>Автоматический ввод резерва</w:t>
            </w:r>
          </w:p>
        </w:tc>
      </w:tr>
      <w:tr w:rsidR="00C764EC" w:rsidRPr="00C764EC">
        <w:tc>
          <w:tcPr>
            <w:tcW w:w="2192" w:type="dxa"/>
          </w:tcPr>
          <w:p w:rsidR="00F1774A" w:rsidRPr="00C764EC" w:rsidRDefault="00052E52">
            <w:pPr>
              <w:pStyle w:val="ConsPlusNormal"/>
            </w:pPr>
            <w:r w:rsidRPr="00C764EC">
              <w:t>АКБ</w:t>
            </w:r>
          </w:p>
        </w:tc>
        <w:tc>
          <w:tcPr>
            <w:tcW w:w="340" w:type="dxa"/>
          </w:tcPr>
          <w:p w:rsidR="00F1774A" w:rsidRPr="00C764EC" w:rsidRDefault="00052E52">
            <w:pPr>
              <w:pStyle w:val="ConsPlusNormal"/>
              <w:jc w:val="both"/>
            </w:pPr>
            <w:r w:rsidRPr="00C764EC">
              <w:t>-</w:t>
            </w:r>
          </w:p>
        </w:tc>
        <w:tc>
          <w:tcPr>
            <w:tcW w:w="6522" w:type="dxa"/>
          </w:tcPr>
          <w:p w:rsidR="00F1774A" w:rsidRPr="00C764EC" w:rsidRDefault="00052E52">
            <w:pPr>
              <w:pStyle w:val="ConsPlusNormal"/>
            </w:pPr>
            <w:r w:rsidRPr="00C764EC">
              <w:t>Аккумуляторная батарея</w:t>
            </w:r>
          </w:p>
        </w:tc>
      </w:tr>
      <w:tr w:rsidR="00C764EC" w:rsidRPr="00C764EC">
        <w:tc>
          <w:tcPr>
            <w:tcW w:w="2192" w:type="dxa"/>
          </w:tcPr>
          <w:p w:rsidR="00F1774A" w:rsidRPr="00C764EC" w:rsidRDefault="00052E52">
            <w:pPr>
              <w:pStyle w:val="ConsPlusNormal"/>
            </w:pPr>
            <w:r w:rsidRPr="00C764EC">
              <w:t>АИП</w:t>
            </w:r>
          </w:p>
        </w:tc>
        <w:tc>
          <w:tcPr>
            <w:tcW w:w="340" w:type="dxa"/>
          </w:tcPr>
          <w:p w:rsidR="00F1774A" w:rsidRPr="00C764EC" w:rsidRDefault="00052E52">
            <w:pPr>
              <w:pStyle w:val="ConsPlusNormal"/>
              <w:jc w:val="both"/>
            </w:pPr>
            <w:r w:rsidRPr="00C764EC">
              <w:t>-</w:t>
            </w:r>
          </w:p>
        </w:tc>
        <w:tc>
          <w:tcPr>
            <w:tcW w:w="6522" w:type="dxa"/>
          </w:tcPr>
          <w:p w:rsidR="00F1774A" w:rsidRPr="00C764EC" w:rsidRDefault="00052E52">
            <w:pPr>
              <w:pStyle w:val="ConsPlusNormal"/>
            </w:pPr>
            <w:r w:rsidRPr="00C764EC">
              <w:t>Автономный источник питания</w:t>
            </w:r>
          </w:p>
        </w:tc>
      </w:tr>
      <w:tr w:rsidR="00C764EC" w:rsidRPr="00C764EC">
        <w:tc>
          <w:tcPr>
            <w:tcW w:w="2192" w:type="dxa"/>
          </w:tcPr>
          <w:p w:rsidR="00F1774A" w:rsidRPr="00C764EC" w:rsidRDefault="00052E52">
            <w:pPr>
              <w:pStyle w:val="ConsPlusNormal"/>
            </w:pPr>
            <w:r w:rsidRPr="00C764EC">
              <w:t>АПС</w:t>
            </w:r>
          </w:p>
        </w:tc>
        <w:tc>
          <w:tcPr>
            <w:tcW w:w="340" w:type="dxa"/>
          </w:tcPr>
          <w:p w:rsidR="00F1774A" w:rsidRPr="00C764EC" w:rsidRDefault="00052E52">
            <w:pPr>
              <w:pStyle w:val="ConsPlusNormal"/>
              <w:jc w:val="both"/>
            </w:pPr>
            <w:r w:rsidRPr="00C764EC">
              <w:t>-</w:t>
            </w:r>
          </w:p>
        </w:tc>
        <w:tc>
          <w:tcPr>
            <w:tcW w:w="6522" w:type="dxa"/>
          </w:tcPr>
          <w:p w:rsidR="00F1774A" w:rsidRPr="00C764EC" w:rsidRDefault="00052E52">
            <w:pPr>
              <w:pStyle w:val="ConsPlusNormal"/>
            </w:pPr>
            <w:r w:rsidRPr="00C764EC">
              <w:t>Автоматическая пожарная сигнализация</w:t>
            </w:r>
          </w:p>
        </w:tc>
      </w:tr>
      <w:tr w:rsidR="00C764EC" w:rsidRPr="00C764EC">
        <w:tc>
          <w:tcPr>
            <w:tcW w:w="2192" w:type="dxa"/>
          </w:tcPr>
          <w:p w:rsidR="00F1774A" w:rsidRPr="00C764EC" w:rsidRDefault="00052E52">
            <w:pPr>
              <w:pStyle w:val="ConsPlusNormal"/>
            </w:pPr>
            <w:r w:rsidRPr="00C764EC">
              <w:t>ВРУ</w:t>
            </w:r>
          </w:p>
        </w:tc>
        <w:tc>
          <w:tcPr>
            <w:tcW w:w="340" w:type="dxa"/>
          </w:tcPr>
          <w:p w:rsidR="00F1774A" w:rsidRPr="00C764EC" w:rsidRDefault="00052E52">
            <w:pPr>
              <w:pStyle w:val="ConsPlusNormal"/>
              <w:jc w:val="both"/>
            </w:pPr>
            <w:r w:rsidRPr="00C764EC">
              <w:t>-</w:t>
            </w:r>
          </w:p>
        </w:tc>
        <w:tc>
          <w:tcPr>
            <w:tcW w:w="6522" w:type="dxa"/>
          </w:tcPr>
          <w:p w:rsidR="00F1774A" w:rsidRPr="00C764EC" w:rsidRDefault="00052E52">
            <w:pPr>
              <w:pStyle w:val="ConsPlusNormal"/>
            </w:pPr>
            <w:r w:rsidRPr="00C764EC">
              <w:t>Вводно-распределительное устройство</w:t>
            </w:r>
          </w:p>
        </w:tc>
      </w:tr>
      <w:tr w:rsidR="00C764EC" w:rsidRPr="00C764EC">
        <w:tc>
          <w:tcPr>
            <w:tcW w:w="2192" w:type="dxa"/>
          </w:tcPr>
          <w:p w:rsidR="00F1774A" w:rsidRPr="00C764EC" w:rsidRDefault="00052E52">
            <w:pPr>
              <w:pStyle w:val="ConsPlusNormal"/>
            </w:pPr>
            <w:r w:rsidRPr="00C764EC">
              <w:t>ГРЩ</w:t>
            </w:r>
          </w:p>
        </w:tc>
        <w:tc>
          <w:tcPr>
            <w:tcW w:w="340" w:type="dxa"/>
          </w:tcPr>
          <w:p w:rsidR="00F1774A" w:rsidRPr="00C764EC" w:rsidRDefault="00052E52">
            <w:pPr>
              <w:pStyle w:val="ConsPlusNormal"/>
              <w:jc w:val="both"/>
            </w:pPr>
            <w:r w:rsidRPr="00C764EC">
              <w:t>-</w:t>
            </w:r>
          </w:p>
        </w:tc>
        <w:tc>
          <w:tcPr>
            <w:tcW w:w="6522" w:type="dxa"/>
          </w:tcPr>
          <w:p w:rsidR="00F1774A" w:rsidRPr="00C764EC" w:rsidRDefault="00052E52">
            <w:pPr>
              <w:pStyle w:val="ConsPlusNormal"/>
            </w:pPr>
            <w:r w:rsidRPr="00C764EC">
              <w:t>Главный распределительный щит</w:t>
            </w:r>
          </w:p>
        </w:tc>
      </w:tr>
      <w:tr w:rsidR="00C764EC" w:rsidRPr="00C764EC">
        <w:tc>
          <w:tcPr>
            <w:tcW w:w="2192" w:type="dxa"/>
          </w:tcPr>
          <w:p w:rsidR="00F1774A" w:rsidRPr="00C764EC" w:rsidRDefault="00052E52">
            <w:pPr>
              <w:pStyle w:val="ConsPlusNormal"/>
            </w:pPr>
            <w:r w:rsidRPr="00C764EC">
              <w:t>НКУ</w:t>
            </w:r>
          </w:p>
        </w:tc>
        <w:tc>
          <w:tcPr>
            <w:tcW w:w="340" w:type="dxa"/>
          </w:tcPr>
          <w:p w:rsidR="00F1774A" w:rsidRPr="00C764EC" w:rsidRDefault="00052E52">
            <w:pPr>
              <w:pStyle w:val="ConsPlusNormal"/>
              <w:jc w:val="both"/>
            </w:pPr>
            <w:r w:rsidRPr="00C764EC">
              <w:t>-</w:t>
            </w:r>
          </w:p>
        </w:tc>
        <w:tc>
          <w:tcPr>
            <w:tcW w:w="6522" w:type="dxa"/>
          </w:tcPr>
          <w:p w:rsidR="00F1774A" w:rsidRPr="00C764EC" w:rsidRDefault="00052E52">
            <w:pPr>
              <w:pStyle w:val="ConsPlusNormal"/>
            </w:pPr>
            <w:r w:rsidRPr="00C764EC">
              <w:t>Низковольтное комплектное устройство</w:t>
            </w:r>
          </w:p>
        </w:tc>
      </w:tr>
      <w:tr w:rsidR="00C764EC" w:rsidRPr="00C764EC">
        <w:tc>
          <w:tcPr>
            <w:tcW w:w="2192" w:type="dxa"/>
          </w:tcPr>
          <w:p w:rsidR="00F1774A" w:rsidRPr="00C764EC" w:rsidRDefault="00052E52">
            <w:pPr>
              <w:pStyle w:val="ConsPlusNormal"/>
            </w:pPr>
            <w:r w:rsidRPr="00C764EC">
              <w:t>ППКП</w:t>
            </w:r>
          </w:p>
        </w:tc>
        <w:tc>
          <w:tcPr>
            <w:tcW w:w="340" w:type="dxa"/>
          </w:tcPr>
          <w:p w:rsidR="00F1774A" w:rsidRPr="00C764EC" w:rsidRDefault="00052E52">
            <w:pPr>
              <w:pStyle w:val="ConsPlusNormal"/>
              <w:jc w:val="both"/>
            </w:pPr>
            <w:r w:rsidRPr="00C764EC">
              <w:t>-</w:t>
            </w:r>
          </w:p>
        </w:tc>
        <w:tc>
          <w:tcPr>
            <w:tcW w:w="6522" w:type="dxa"/>
          </w:tcPr>
          <w:p w:rsidR="00F1774A" w:rsidRPr="00C764EC" w:rsidRDefault="00052E52">
            <w:pPr>
              <w:pStyle w:val="ConsPlusNormal"/>
            </w:pPr>
            <w:r w:rsidRPr="00C764EC">
              <w:t>Прибор приемно-контрольный пожарный</w:t>
            </w:r>
          </w:p>
        </w:tc>
      </w:tr>
      <w:tr w:rsidR="00C764EC" w:rsidRPr="00C764EC">
        <w:tc>
          <w:tcPr>
            <w:tcW w:w="2192" w:type="dxa"/>
          </w:tcPr>
          <w:p w:rsidR="00F1774A" w:rsidRPr="00C764EC" w:rsidRDefault="00052E52">
            <w:pPr>
              <w:pStyle w:val="ConsPlusNormal"/>
            </w:pPr>
            <w:r w:rsidRPr="00C764EC">
              <w:t>ППУ</w:t>
            </w:r>
          </w:p>
        </w:tc>
        <w:tc>
          <w:tcPr>
            <w:tcW w:w="340" w:type="dxa"/>
          </w:tcPr>
          <w:p w:rsidR="00F1774A" w:rsidRPr="00C764EC" w:rsidRDefault="00052E52">
            <w:pPr>
              <w:pStyle w:val="ConsPlusNormal"/>
              <w:jc w:val="both"/>
            </w:pPr>
            <w:r w:rsidRPr="00C764EC">
              <w:t>-</w:t>
            </w:r>
          </w:p>
        </w:tc>
        <w:tc>
          <w:tcPr>
            <w:tcW w:w="6522" w:type="dxa"/>
          </w:tcPr>
          <w:p w:rsidR="00F1774A" w:rsidRPr="00C764EC" w:rsidRDefault="00052E52">
            <w:pPr>
              <w:pStyle w:val="ConsPlusNormal"/>
            </w:pPr>
            <w:r w:rsidRPr="00C764EC">
              <w:t>Прибор пожарный управления</w:t>
            </w:r>
          </w:p>
        </w:tc>
      </w:tr>
      <w:tr w:rsidR="00C764EC" w:rsidRPr="00C764EC">
        <w:tc>
          <w:tcPr>
            <w:tcW w:w="2192" w:type="dxa"/>
          </w:tcPr>
          <w:p w:rsidR="00F1774A" w:rsidRPr="00C764EC" w:rsidRDefault="00052E52">
            <w:pPr>
              <w:pStyle w:val="ConsPlusNormal"/>
            </w:pPr>
            <w:r w:rsidRPr="00C764EC">
              <w:t>Панель ПЭСПЗ</w:t>
            </w:r>
          </w:p>
        </w:tc>
        <w:tc>
          <w:tcPr>
            <w:tcW w:w="340" w:type="dxa"/>
          </w:tcPr>
          <w:p w:rsidR="00F1774A" w:rsidRPr="00C764EC" w:rsidRDefault="00052E52">
            <w:pPr>
              <w:pStyle w:val="ConsPlusNormal"/>
              <w:jc w:val="both"/>
            </w:pPr>
            <w:r w:rsidRPr="00C764EC">
              <w:t>-</w:t>
            </w:r>
          </w:p>
        </w:tc>
        <w:tc>
          <w:tcPr>
            <w:tcW w:w="6522" w:type="dxa"/>
          </w:tcPr>
          <w:p w:rsidR="00F1774A" w:rsidRPr="00C764EC" w:rsidRDefault="00052E52">
            <w:pPr>
              <w:pStyle w:val="ConsPlusNormal"/>
            </w:pPr>
            <w:r w:rsidRPr="00C764EC">
              <w:t>Панель питания электрооборудования системы противопожарной защиты</w:t>
            </w:r>
          </w:p>
        </w:tc>
      </w:tr>
      <w:tr w:rsidR="00C764EC" w:rsidRPr="00C764EC">
        <w:tc>
          <w:tcPr>
            <w:tcW w:w="2192" w:type="dxa"/>
          </w:tcPr>
          <w:p w:rsidR="00F1774A" w:rsidRPr="00C764EC" w:rsidRDefault="00052E52">
            <w:pPr>
              <w:pStyle w:val="ConsPlusNormal"/>
            </w:pPr>
            <w:r w:rsidRPr="00C764EC">
              <w:t>СБС</w:t>
            </w:r>
          </w:p>
        </w:tc>
        <w:tc>
          <w:tcPr>
            <w:tcW w:w="340" w:type="dxa"/>
          </w:tcPr>
          <w:p w:rsidR="00F1774A" w:rsidRPr="00C764EC" w:rsidRDefault="00052E52">
            <w:pPr>
              <w:pStyle w:val="ConsPlusNormal"/>
              <w:jc w:val="both"/>
            </w:pPr>
            <w:r w:rsidRPr="00C764EC">
              <w:t>-</w:t>
            </w:r>
          </w:p>
        </w:tc>
        <w:tc>
          <w:tcPr>
            <w:tcW w:w="6522" w:type="dxa"/>
          </w:tcPr>
          <w:p w:rsidR="00F1774A" w:rsidRPr="00C764EC" w:rsidRDefault="00052E52">
            <w:pPr>
              <w:pStyle w:val="ConsPlusNormal"/>
            </w:pPr>
            <w:r w:rsidRPr="00C764EC">
              <w:t>Связанная с безопасностью система</w:t>
            </w:r>
          </w:p>
        </w:tc>
      </w:tr>
      <w:tr w:rsidR="00C764EC" w:rsidRPr="00C764EC">
        <w:tc>
          <w:tcPr>
            <w:tcW w:w="2192" w:type="dxa"/>
            <w:vAlign w:val="bottom"/>
          </w:tcPr>
          <w:p w:rsidR="00F1774A" w:rsidRPr="00C764EC" w:rsidRDefault="00052E52">
            <w:pPr>
              <w:pStyle w:val="ConsPlusNormal"/>
            </w:pPr>
            <w:r w:rsidRPr="00C764EC">
              <w:t>СКУД</w:t>
            </w:r>
          </w:p>
        </w:tc>
        <w:tc>
          <w:tcPr>
            <w:tcW w:w="340" w:type="dxa"/>
          </w:tcPr>
          <w:p w:rsidR="00F1774A" w:rsidRPr="00C764EC" w:rsidRDefault="00052E52">
            <w:pPr>
              <w:pStyle w:val="ConsPlusNormal"/>
              <w:jc w:val="both"/>
            </w:pPr>
            <w:r w:rsidRPr="00C764EC">
              <w:t>-</w:t>
            </w:r>
          </w:p>
        </w:tc>
        <w:tc>
          <w:tcPr>
            <w:tcW w:w="6522" w:type="dxa"/>
            <w:vAlign w:val="bottom"/>
          </w:tcPr>
          <w:p w:rsidR="00F1774A" w:rsidRPr="00C764EC" w:rsidRDefault="00052E52">
            <w:pPr>
              <w:pStyle w:val="ConsPlusNormal"/>
            </w:pPr>
            <w:r w:rsidRPr="00C764EC">
              <w:t>Система контроля и управления доступом</w:t>
            </w:r>
          </w:p>
        </w:tc>
      </w:tr>
      <w:tr w:rsidR="00C764EC" w:rsidRPr="00C764EC">
        <w:tc>
          <w:tcPr>
            <w:tcW w:w="2192" w:type="dxa"/>
          </w:tcPr>
          <w:p w:rsidR="00F1774A" w:rsidRPr="00C764EC" w:rsidRDefault="00052E52">
            <w:pPr>
              <w:pStyle w:val="ConsPlusNormal"/>
            </w:pPr>
            <w:r w:rsidRPr="00C764EC">
              <w:t>СОУЭ</w:t>
            </w:r>
          </w:p>
        </w:tc>
        <w:tc>
          <w:tcPr>
            <w:tcW w:w="340" w:type="dxa"/>
          </w:tcPr>
          <w:p w:rsidR="00F1774A" w:rsidRPr="00C764EC" w:rsidRDefault="00052E52">
            <w:pPr>
              <w:pStyle w:val="ConsPlusNormal"/>
              <w:jc w:val="both"/>
            </w:pPr>
            <w:r w:rsidRPr="00C764EC">
              <w:t>-</w:t>
            </w:r>
          </w:p>
        </w:tc>
        <w:tc>
          <w:tcPr>
            <w:tcW w:w="6522" w:type="dxa"/>
          </w:tcPr>
          <w:p w:rsidR="00F1774A" w:rsidRPr="00C764EC" w:rsidRDefault="00052E52">
            <w:pPr>
              <w:pStyle w:val="ConsPlusNormal"/>
            </w:pPr>
            <w:r w:rsidRPr="00C764EC">
              <w:t>Система оповещения и управления эвакуацией</w:t>
            </w:r>
          </w:p>
        </w:tc>
      </w:tr>
      <w:tr w:rsidR="00C764EC" w:rsidRPr="00C764EC">
        <w:tc>
          <w:tcPr>
            <w:tcW w:w="2192" w:type="dxa"/>
          </w:tcPr>
          <w:p w:rsidR="00F1774A" w:rsidRPr="00C764EC" w:rsidRDefault="00052E52">
            <w:pPr>
              <w:pStyle w:val="ConsPlusNormal"/>
            </w:pPr>
            <w:r w:rsidRPr="00C764EC">
              <w:t>СПЗ</w:t>
            </w:r>
          </w:p>
        </w:tc>
        <w:tc>
          <w:tcPr>
            <w:tcW w:w="340" w:type="dxa"/>
          </w:tcPr>
          <w:p w:rsidR="00F1774A" w:rsidRPr="00C764EC" w:rsidRDefault="00052E52">
            <w:pPr>
              <w:pStyle w:val="ConsPlusNormal"/>
              <w:jc w:val="both"/>
            </w:pPr>
            <w:r w:rsidRPr="00C764EC">
              <w:t>-</w:t>
            </w:r>
          </w:p>
        </w:tc>
        <w:tc>
          <w:tcPr>
            <w:tcW w:w="6522" w:type="dxa"/>
          </w:tcPr>
          <w:p w:rsidR="00F1774A" w:rsidRPr="00C764EC" w:rsidRDefault="00052E52">
            <w:pPr>
              <w:pStyle w:val="ConsPlusNormal"/>
            </w:pPr>
            <w:r w:rsidRPr="00C764EC">
              <w:t>Система противопожарной защиты</w:t>
            </w:r>
          </w:p>
        </w:tc>
      </w:tr>
      <w:tr w:rsidR="00F1774A" w:rsidRPr="00C764EC">
        <w:tc>
          <w:tcPr>
            <w:tcW w:w="2192" w:type="dxa"/>
            <w:vAlign w:val="bottom"/>
          </w:tcPr>
          <w:p w:rsidR="00F1774A" w:rsidRPr="00C764EC" w:rsidRDefault="00052E52">
            <w:pPr>
              <w:pStyle w:val="ConsPlusNormal"/>
            </w:pPr>
            <w:r w:rsidRPr="00C764EC">
              <w:t>ТД</w:t>
            </w:r>
          </w:p>
        </w:tc>
        <w:tc>
          <w:tcPr>
            <w:tcW w:w="340" w:type="dxa"/>
          </w:tcPr>
          <w:p w:rsidR="00F1774A" w:rsidRPr="00C764EC" w:rsidRDefault="00052E52">
            <w:pPr>
              <w:pStyle w:val="ConsPlusNormal"/>
              <w:jc w:val="both"/>
            </w:pPr>
            <w:r w:rsidRPr="00C764EC">
              <w:t>-</w:t>
            </w:r>
          </w:p>
        </w:tc>
        <w:tc>
          <w:tcPr>
            <w:tcW w:w="6522" w:type="dxa"/>
            <w:vAlign w:val="bottom"/>
          </w:tcPr>
          <w:p w:rsidR="00F1774A" w:rsidRPr="00C764EC" w:rsidRDefault="00052E52">
            <w:pPr>
              <w:pStyle w:val="ConsPlusNormal"/>
            </w:pPr>
            <w:r w:rsidRPr="00C764EC">
              <w:t>Техническая документация</w:t>
            </w:r>
          </w:p>
        </w:tc>
      </w:tr>
    </w:tbl>
    <w:p w:rsidR="00F1774A" w:rsidRPr="00C764EC" w:rsidRDefault="00F1774A">
      <w:pPr>
        <w:pStyle w:val="ConsPlusNormal"/>
        <w:jc w:val="both"/>
      </w:pPr>
    </w:p>
    <w:p w:rsidR="00F1774A" w:rsidRPr="00C764EC" w:rsidRDefault="00052E52">
      <w:pPr>
        <w:pStyle w:val="ConsPlusTitle"/>
        <w:ind w:firstLine="540"/>
        <w:jc w:val="both"/>
        <w:outlineLvl w:val="1"/>
      </w:pPr>
      <w:r w:rsidRPr="00C764EC">
        <w:t>5 Требования к питанию электроприемников СПЗ</w:t>
      </w:r>
    </w:p>
    <w:p w:rsidR="00F1774A" w:rsidRPr="00C764EC" w:rsidRDefault="00F1774A">
      <w:pPr>
        <w:pStyle w:val="ConsPlusNormal"/>
        <w:jc w:val="both"/>
      </w:pPr>
    </w:p>
    <w:p w:rsidR="00F1774A" w:rsidRPr="00C764EC" w:rsidRDefault="00052E52">
      <w:pPr>
        <w:pStyle w:val="ConsPlusNormal"/>
        <w:ind w:firstLine="540"/>
        <w:jc w:val="both"/>
      </w:pPr>
      <w:r w:rsidRPr="00C764EC">
        <w:t>5.1 Электроприемники СПЗ должны относиться к первой категории по надежности электроснабжения, кроме электроприемников СПЗ, установленных в зданиях класса функциональной пожарной опасности Ф1.1 с круглосуточным пребыванием людей, для которых должны предусматриваться автономные резервные источники электроснабжения.</w:t>
      </w:r>
    </w:p>
    <w:p w:rsidR="00F1774A" w:rsidRPr="00C764EC" w:rsidRDefault="00052E52">
      <w:pPr>
        <w:pStyle w:val="ConsPlusNormal"/>
        <w:spacing w:before="240"/>
        <w:ind w:firstLine="540"/>
        <w:jc w:val="both"/>
      </w:pPr>
      <w:bookmarkStart w:id="2" w:name="Par157"/>
      <w:bookmarkEnd w:id="2"/>
      <w:r w:rsidRPr="00C764EC">
        <w:t>5.2 На объектах, электроприемники которых отнесены к первой категории по надежности электроснабжения, питание электроприемников СПЗ должно осуществляться от панели ПЭСПЗ.</w:t>
      </w:r>
    </w:p>
    <w:p w:rsidR="00F1774A" w:rsidRPr="00C764EC" w:rsidRDefault="00052E52">
      <w:pPr>
        <w:pStyle w:val="ConsPlusNormal"/>
        <w:spacing w:before="240"/>
        <w:ind w:firstLine="540"/>
        <w:jc w:val="both"/>
      </w:pPr>
      <w:r w:rsidRPr="00C764EC">
        <w:t>При отсутствии панели ПЭСПЗ на объекте защиты допускается выполнять питание электрооборудования СПЗ от самостоятельного НКУ с АВР, при этом самостоятельное НКУ с АВР должно подключаться после аппарата управления и до аппарата защиты ВРУ, ГРЩ или НКУ здания.</w:t>
      </w:r>
    </w:p>
    <w:p w:rsidR="00F1774A" w:rsidRPr="00C764EC" w:rsidRDefault="00052E52">
      <w:pPr>
        <w:pStyle w:val="ConsPlusNormal"/>
        <w:spacing w:before="240"/>
        <w:ind w:firstLine="540"/>
        <w:jc w:val="both"/>
      </w:pPr>
      <w:r w:rsidRPr="00C764EC">
        <w:t>5.3 На объектах, электроприемники которых отнесены ко второй категории по надежности электроснабжения, питание электроприемников СПЗ должно осуществляться от самостоятельного НКУ с АВР, которое должно подключаться после аппарата управления и до аппарата защиты ВРУ, ГРЩ или НКУ здания.</w:t>
      </w:r>
    </w:p>
    <w:p w:rsidR="00F1774A" w:rsidRPr="00C764EC" w:rsidRDefault="00052E52">
      <w:pPr>
        <w:pStyle w:val="ConsPlusNormal"/>
        <w:spacing w:before="240"/>
        <w:ind w:firstLine="540"/>
        <w:jc w:val="both"/>
      </w:pPr>
      <w:bookmarkStart w:id="3" w:name="Par160"/>
      <w:bookmarkEnd w:id="3"/>
      <w:r w:rsidRPr="00C764EC">
        <w:lastRenderedPageBreak/>
        <w:t>5.4 На объектах, электроприемники которых отнесены к третьей категории по надежности электроснабжения, питание электроприемников СПЗ должно осуществляться от самостоятельного НКУ, которое должно подключаться после аппарата управления и до аппарата защиты ВРУ, ГРЩ или НКУ здания, при этом резервное питание следует осуществлять от АИП.</w:t>
      </w:r>
    </w:p>
    <w:p w:rsidR="00F1774A" w:rsidRPr="00C764EC" w:rsidRDefault="00052E52">
      <w:pPr>
        <w:pStyle w:val="ConsPlusNormal"/>
        <w:spacing w:before="240"/>
        <w:ind w:firstLine="540"/>
        <w:jc w:val="both"/>
      </w:pPr>
      <w:r w:rsidRPr="00C764EC">
        <w:t>В качестве АИП могут применяться АКБ достаточной емкости для обеспечения непрерывного питания в течение времени, необходимого для выполнения своих функций электрооборудованием СПЗ на объекте защиты. Расчет емкости АКБ для функционирования СПЗ при прекращении электроснабжения от самостоятельного НКУ может быть выполнен в соответствии с приложением А.</w:t>
      </w:r>
    </w:p>
    <w:p w:rsidR="00F1774A" w:rsidRPr="00C764EC" w:rsidRDefault="00052E52">
      <w:pPr>
        <w:pStyle w:val="ConsPlusNormal"/>
        <w:spacing w:before="240"/>
        <w:ind w:firstLine="540"/>
        <w:jc w:val="both"/>
      </w:pPr>
      <w:r w:rsidRPr="00C764EC">
        <w:t>Эксплуатация АКБ должна выполняться в условиях согласно ТД на АКБ.</w:t>
      </w:r>
    </w:p>
    <w:p w:rsidR="00F1774A" w:rsidRPr="00C764EC" w:rsidRDefault="00052E52">
      <w:pPr>
        <w:pStyle w:val="ConsPlusNormal"/>
        <w:spacing w:before="240"/>
        <w:ind w:firstLine="540"/>
        <w:jc w:val="both"/>
      </w:pPr>
      <w:r w:rsidRPr="00C764EC">
        <w:t>5.5 Самостоятельные НКУ для питания электроприемников СПЗ, как правило, должны размещаться в непосредственной близости от ВРУ здания (в одном помещении), за исключением удаленных электроприемников СПЗ.</w:t>
      </w:r>
    </w:p>
    <w:p w:rsidR="00F1774A" w:rsidRPr="00C764EC" w:rsidRDefault="00052E52">
      <w:pPr>
        <w:pStyle w:val="ConsPlusNormal"/>
        <w:spacing w:before="240"/>
        <w:ind w:firstLine="540"/>
        <w:jc w:val="both"/>
      </w:pPr>
      <w:r w:rsidRPr="00C764EC">
        <w:t>Места установки самостоятельных НКУ для удаленных электроприемников СПЗ выбираются в зависимости от их взаимного расположения, условий эксплуатации и способов прокладки питающих линий.</w:t>
      </w:r>
    </w:p>
    <w:p w:rsidR="00F1774A" w:rsidRPr="00C764EC" w:rsidRDefault="00052E52">
      <w:pPr>
        <w:pStyle w:val="ConsPlusNormal"/>
        <w:spacing w:before="240"/>
        <w:ind w:firstLine="540"/>
        <w:jc w:val="both"/>
      </w:pPr>
      <w:r w:rsidRPr="00C764EC">
        <w:t>5.6 Высота установки аппаратов защиты и управления в самостоятельных НКУ, а также панелях ПЭСПЗ жилых и общественных зданий должна приниматься равной от 0,8 до 1,8 м от уровня пола помещения, в котором они размещены.</w:t>
      </w:r>
    </w:p>
    <w:p w:rsidR="00F1774A" w:rsidRPr="00C764EC" w:rsidRDefault="00052E52">
      <w:pPr>
        <w:pStyle w:val="ConsPlusNormal"/>
        <w:spacing w:before="240"/>
        <w:ind w:firstLine="540"/>
        <w:jc w:val="both"/>
      </w:pPr>
      <w:r w:rsidRPr="00C764EC">
        <w:t>5.7 Подключение электроприемников, не относящихся к СПЗ объекта, к панели ПЭСПЗ и самостоятельным НКУ, за исключением СБС, не допускается.</w:t>
      </w:r>
    </w:p>
    <w:p w:rsidR="00F1774A" w:rsidRPr="00C764EC" w:rsidRDefault="00052E52">
      <w:pPr>
        <w:pStyle w:val="ConsPlusNormal"/>
        <w:spacing w:before="240"/>
        <w:ind w:firstLine="540"/>
        <w:jc w:val="both"/>
      </w:pPr>
      <w:r w:rsidRPr="00C764EC">
        <w:t>5.8 При наличии на объекте защиты двух и более пожарных отсеков различных классов функциональной пожарной опасности питание электроприемников СПЗ должно осуществляться от самостоятельного НКУ с АВР, расположенного в каждом пожарном отсеке.</w:t>
      </w:r>
    </w:p>
    <w:p w:rsidR="00F1774A" w:rsidRPr="00C764EC" w:rsidRDefault="00052E52">
      <w:pPr>
        <w:pStyle w:val="ConsPlusNormal"/>
        <w:spacing w:before="240"/>
        <w:ind w:firstLine="540"/>
        <w:jc w:val="both"/>
      </w:pPr>
      <w:r w:rsidRPr="00C764EC">
        <w:t>5.9 При наличии на объекте защиты СБС питание данных электроприемников должно осуществлялся от панели ПЭСПЗ или самостоятельного НКУ согласно п. 5.2 - 5.4.</w:t>
      </w:r>
    </w:p>
    <w:p w:rsidR="00F1774A" w:rsidRPr="00C764EC" w:rsidRDefault="00052E52">
      <w:pPr>
        <w:pStyle w:val="ConsPlusNormal"/>
        <w:spacing w:before="240"/>
        <w:ind w:firstLine="540"/>
        <w:jc w:val="both"/>
      </w:pPr>
      <w:r w:rsidRPr="00C764EC">
        <w:t>5.10 Фасадная часть панели ПЭСПЗ или самостоятельного НКУ должна иметь отличительную окраску (красную) и табличку с маркировкой "Не отключать! Питание систем противопожарной защиты!".</w:t>
      </w:r>
    </w:p>
    <w:p w:rsidR="00F1774A" w:rsidRPr="00C764EC" w:rsidRDefault="00052E52">
      <w:pPr>
        <w:pStyle w:val="ConsPlusNormal"/>
        <w:spacing w:before="240"/>
        <w:ind w:firstLine="540"/>
        <w:jc w:val="both"/>
      </w:pPr>
      <w:r w:rsidRPr="00C764EC">
        <w:t>5.11 В цепях питания двигателей установок водяного пожаротушения должны применяться автоматические выключатели с характеристикой "Д", а для двигателей вентиляторов противодымной вентиляции должны применяться автоматические выключатели с характеристикой "МА" (без теплового расцепителя).</w:t>
      </w:r>
    </w:p>
    <w:p w:rsidR="00F1774A" w:rsidRPr="00C764EC" w:rsidRDefault="00052E52">
      <w:pPr>
        <w:pStyle w:val="ConsPlusNormal"/>
        <w:spacing w:before="240"/>
        <w:ind w:firstLine="540"/>
        <w:jc w:val="both"/>
      </w:pPr>
      <w:r w:rsidRPr="00C764EC">
        <w:t>5.12 В цепях питания электроприемников СПЗ установка устройств защиты, управляемых дифференциальным током, и устройств защиты от дугового пробоя, в том числе установка этих устройств, конструктивно совмещенных с автоматическими выключателями, не допускается.</w:t>
      </w:r>
    </w:p>
    <w:p w:rsidR="00F1774A" w:rsidRPr="00C764EC" w:rsidRDefault="00F1774A">
      <w:pPr>
        <w:pStyle w:val="ConsPlusNormal"/>
        <w:jc w:val="both"/>
      </w:pPr>
    </w:p>
    <w:p w:rsidR="00F1774A" w:rsidRPr="00C764EC" w:rsidRDefault="00052E52">
      <w:pPr>
        <w:pStyle w:val="ConsPlusTitle"/>
        <w:ind w:firstLine="540"/>
        <w:jc w:val="both"/>
        <w:outlineLvl w:val="1"/>
      </w:pPr>
      <w:r w:rsidRPr="00C764EC">
        <w:lastRenderedPageBreak/>
        <w:t>6 Требования к электрооборудованию СПЗ</w:t>
      </w:r>
    </w:p>
    <w:p w:rsidR="00F1774A" w:rsidRPr="00C764EC" w:rsidRDefault="00F1774A">
      <w:pPr>
        <w:pStyle w:val="ConsPlusNormal"/>
        <w:jc w:val="both"/>
      </w:pPr>
    </w:p>
    <w:p w:rsidR="00F1774A" w:rsidRPr="00C764EC" w:rsidRDefault="00052E52">
      <w:pPr>
        <w:pStyle w:val="ConsPlusNormal"/>
        <w:ind w:firstLine="540"/>
        <w:jc w:val="both"/>
      </w:pPr>
      <w:r w:rsidRPr="00C764EC">
        <w:t>6.1 Панели ПЭСПЗ, самостоятельные НКУ, а также ВРУ, ГРЩ, НКУ и другое электрооборудование, обеспечивающее электрическую связь источника питания с исполнительными устройствами (электроприемниками СПЗ), следует применять в соответствии с требованиями государственных стандартов, ТД, а также с учетом климатических, механических и других воздействий в местах их размещения.</w:t>
      </w:r>
    </w:p>
    <w:p w:rsidR="00F1774A" w:rsidRPr="00C764EC" w:rsidRDefault="00052E52">
      <w:pPr>
        <w:pStyle w:val="ConsPlusNormal"/>
        <w:spacing w:before="240"/>
        <w:ind w:firstLine="540"/>
        <w:jc w:val="both"/>
      </w:pPr>
      <w:r w:rsidRPr="00C764EC">
        <w:t>6.2 Электропроводки СПЗ, в том числе линии слаботочных систем, должны выполняться огнестойкими, не распространяющими горение кабелями с медными жилами.</w:t>
      </w:r>
    </w:p>
    <w:p w:rsidR="00F1774A" w:rsidRPr="00C764EC" w:rsidRDefault="00052E52">
      <w:pPr>
        <w:pStyle w:val="ConsPlusNormal"/>
        <w:spacing w:before="240"/>
        <w:ind w:firstLine="540"/>
        <w:jc w:val="both"/>
      </w:pPr>
      <w:r w:rsidRPr="00C764EC">
        <w:t>Волоконно-оптические линии связи СПЗ должны выполняться огнестойкими, не распространяющими горение кабелями.</w:t>
      </w:r>
    </w:p>
    <w:p w:rsidR="00F1774A" w:rsidRPr="00C764EC" w:rsidRDefault="00052E52">
      <w:pPr>
        <w:pStyle w:val="ConsPlusNormal"/>
        <w:spacing w:before="240"/>
        <w:ind w:firstLine="540"/>
        <w:jc w:val="both"/>
      </w:pPr>
      <w:r w:rsidRPr="00C764EC">
        <w:t>Допускается выполнять электропроводки СПЗ шинопроводами с медными и алюминиевыми шинами.</w:t>
      </w:r>
    </w:p>
    <w:p w:rsidR="00F1774A" w:rsidRPr="00C764EC" w:rsidRDefault="00052E52">
      <w:pPr>
        <w:pStyle w:val="ConsPlusNormal"/>
        <w:spacing w:before="240"/>
        <w:ind w:firstLine="540"/>
        <w:jc w:val="both"/>
      </w:pPr>
      <w:bookmarkStart w:id="4" w:name="Par179"/>
      <w:bookmarkEnd w:id="4"/>
      <w:r w:rsidRPr="00C764EC">
        <w:t>6.3 Электропроводки СПЗ допускается выполнять неогнестойкими кабелями (без индекса "FR") в:</w:t>
      </w:r>
    </w:p>
    <w:p w:rsidR="00F1774A" w:rsidRPr="00C764EC" w:rsidRDefault="00052E52">
      <w:pPr>
        <w:pStyle w:val="ConsPlusNormal"/>
        <w:spacing w:before="240"/>
        <w:ind w:firstLine="540"/>
        <w:jc w:val="both"/>
      </w:pPr>
      <w:r w:rsidRPr="00C764EC">
        <w:t>безадресных линиях связи с неадресными пожарными извещателями СПС;</w:t>
      </w:r>
    </w:p>
    <w:p w:rsidR="00F1774A" w:rsidRPr="00C764EC" w:rsidRDefault="00052E52">
      <w:pPr>
        <w:pStyle w:val="ConsPlusNormal"/>
        <w:spacing w:before="240"/>
        <w:ind w:firstLine="540"/>
        <w:jc w:val="both"/>
      </w:pPr>
      <w:r w:rsidRPr="00C764EC">
        <w:t>кольцевых линиях связи при подключении в них изоляторов короткого замыкания;</w:t>
      </w:r>
    </w:p>
    <w:p w:rsidR="00F1774A" w:rsidRPr="00C764EC" w:rsidRDefault="00052E52">
      <w:pPr>
        <w:pStyle w:val="ConsPlusNormal"/>
        <w:spacing w:before="240"/>
        <w:ind w:firstLine="540"/>
        <w:jc w:val="both"/>
      </w:pPr>
      <w:r w:rsidRPr="00C764EC">
        <w:t>кольцевых волоконно-оптических линиях связи;</w:t>
      </w:r>
    </w:p>
    <w:p w:rsidR="00F1774A" w:rsidRPr="00C764EC" w:rsidRDefault="00052E52">
      <w:pPr>
        <w:pStyle w:val="ConsPlusNormal"/>
        <w:spacing w:before="240"/>
        <w:ind w:firstLine="540"/>
        <w:jc w:val="both"/>
      </w:pPr>
      <w:r w:rsidRPr="00C764EC">
        <w:t>цепях управления и контроля противопожарными нормально открытыми клапанами (НО), входящими в состав общеобменной вентиляции;</w:t>
      </w:r>
    </w:p>
    <w:p w:rsidR="00F1774A" w:rsidRPr="00C764EC" w:rsidRDefault="00052E52">
      <w:pPr>
        <w:pStyle w:val="ConsPlusNormal"/>
        <w:spacing w:before="240"/>
        <w:ind w:firstLine="540"/>
        <w:jc w:val="both"/>
      </w:pPr>
      <w:r w:rsidRPr="00C764EC">
        <w:t>цепях питания светильников аварийного освещения со встроенными АИП (например, АКБ) и иными накопителями энергии, обеспечивающими работу светильников на путях эвакуации продолжительностью не менее 1 часа в режиме "Пожар";</w:t>
      </w:r>
    </w:p>
    <w:p w:rsidR="00F1774A" w:rsidRPr="00C764EC" w:rsidRDefault="00052E52">
      <w:pPr>
        <w:pStyle w:val="ConsPlusNormal"/>
        <w:spacing w:before="240"/>
        <w:ind w:firstLine="540"/>
        <w:jc w:val="both"/>
      </w:pPr>
      <w:r w:rsidRPr="00C764EC">
        <w:t>линиях, прокладываемых в огнестойких коробах, сохраняющих работоспособность электропроводок СПЗ в условиях пожара в течение времени, необходимого для выполнения их функций;</w:t>
      </w:r>
    </w:p>
    <w:p w:rsidR="00F1774A" w:rsidRPr="00C764EC" w:rsidRDefault="00052E52">
      <w:pPr>
        <w:pStyle w:val="ConsPlusNormal"/>
        <w:spacing w:before="240"/>
        <w:ind w:firstLine="540"/>
        <w:jc w:val="both"/>
      </w:pPr>
      <w:r w:rsidRPr="00C764EC">
        <w:t>линиях электропитания ППКП и ППУ, имеющих резервный ввод от встроенных АИП (АКБ).</w:t>
      </w:r>
    </w:p>
    <w:p w:rsidR="00F1774A" w:rsidRPr="00C764EC" w:rsidRDefault="00052E52">
      <w:pPr>
        <w:pStyle w:val="ConsPlusNormal"/>
        <w:spacing w:before="240"/>
        <w:ind w:firstLine="540"/>
        <w:jc w:val="both"/>
      </w:pPr>
      <w:r w:rsidRPr="00C764EC">
        <w:t>6.4 Работоспособность электропроводок СПЗ в условиях пожара обеспечивается выбором типа исполнения кабелей в соответствии с ГОСТ 31565 (за исключением электропроводок по 6.3 настоящего свода правил) и способом их прокладки.</w:t>
      </w:r>
    </w:p>
    <w:p w:rsidR="00F1774A" w:rsidRPr="00C764EC" w:rsidRDefault="00052E52">
      <w:pPr>
        <w:pStyle w:val="ConsPlusNormal"/>
        <w:spacing w:before="240"/>
        <w:ind w:firstLine="540"/>
        <w:jc w:val="both"/>
      </w:pPr>
      <w:r w:rsidRPr="00C764EC">
        <w:t>6.5 Время работоспособности электропроводки в условиях пожара определяется в соответствии с ГОСТ Р 53316.</w:t>
      </w:r>
    </w:p>
    <w:p w:rsidR="00F1774A" w:rsidRPr="00C764EC" w:rsidRDefault="00052E52">
      <w:pPr>
        <w:pStyle w:val="ConsPlusNormal"/>
        <w:spacing w:before="240"/>
        <w:ind w:firstLine="540"/>
        <w:jc w:val="both"/>
      </w:pPr>
      <w:r w:rsidRPr="00C764EC">
        <w:t>6.6 Совместная прокладка кабелей и проводов СПЗ с кабелями и проводами иного назначения, а также кабелей питания СПЗ и кабелей линий связи СПЗ в одном коробе, трубе, жгуте, замкнутом канале строительной конструкции не допускается.</w:t>
      </w:r>
    </w:p>
    <w:p w:rsidR="00F1774A" w:rsidRPr="00C764EC" w:rsidRDefault="00052E52">
      <w:pPr>
        <w:pStyle w:val="ConsPlusNormal"/>
        <w:spacing w:before="240"/>
        <w:ind w:firstLine="540"/>
        <w:jc w:val="both"/>
      </w:pPr>
      <w:r w:rsidRPr="00C764EC">
        <w:lastRenderedPageBreak/>
        <w:t>В одном сплошном металлическом коробе (лотке) допускается совместно прокладывать экранированные кабели линий связи СПЗ с линиями связи, не относящимися к СПЗ, и экранированные кабели линий связи СПЗ с экранированными кабелями питания СПЗ при условии их разделения, в указанных случаях, сплошной металлической перегородкой по всей высоте короба (лотка).</w:t>
      </w:r>
    </w:p>
    <w:p w:rsidR="00F1774A" w:rsidRPr="00C764EC" w:rsidRDefault="00052E52">
      <w:pPr>
        <w:pStyle w:val="ConsPlusNormal"/>
        <w:spacing w:before="240"/>
        <w:ind w:firstLine="540"/>
        <w:jc w:val="both"/>
      </w:pPr>
      <w:r w:rsidRPr="00C764EC">
        <w:t>6.7 Не допускается использование двух и более пар жил одного кабеля или провода для реализации кольцевой линии связи.</w:t>
      </w:r>
    </w:p>
    <w:p w:rsidR="00F1774A" w:rsidRPr="00C764EC" w:rsidRDefault="00052E52">
      <w:pPr>
        <w:pStyle w:val="ConsPlusNormal"/>
        <w:spacing w:before="240"/>
        <w:ind w:firstLine="540"/>
        <w:jc w:val="both"/>
      </w:pPr>
      <w:r w:rsidRPr="00C764EC">
        <w:t>6.8 Не допускается совместная прокладка кольцевых линий связи СПЗ в одном коробе, трубе, жгуте, замкнутом канале строительной конструкции или на одном лотке.</w:t>
      </w:r>
    </w:p>
    <w:p w:rsidR="00F1774A" w:rsidRPr="00C764EC" w:rsidRDefault="00F1774A">
      <w:pPr>
        <w:pStyle w:val="ConsPlusNormal"/>
        <w:jc w:val="both"/>
      </w:pPr>
    </w:p>
    <w:p w:rsidR="00F1774A" w:rsidRPr="00C764EC" w:rsidRDefault="00F1774A">
      <w:pPr>
        <w:pStyle w:val="ConsPlusNormal"/>
        <w:jc w:val="both"/>
      </w:pPr>
    </w:p>
    <w:p w:rsidR="00F1774A" w:rsidRPr="00C764EC" w:rsidRDefault="00F1774A">
      <w:pPr>
        <w:pStyle w:val="ConsPlusNormal"/>
        <w:jc w:val="both"/>
      </w:pPr>
    </w:p>
    <w:p w:rsidR="00F1774A" w:rsidRPr="00C764EC" w:rsidRDefault="00F1774A">
      <w:pPr>
        <w:pStyle w:val="ConsPlusNormal"/>
        <w:jc w:val="both"/>
      </w:pPr>
    </w:p>
    <w:p w:rsidR="00F1774A" w:rsidRPr="00C764EC" w:rsidRDefault="00F1774A">
      <w:pPr>
        <w:pStyle w:val="ConsPlusNormal"/>
        <w:jc w:val="both"/>
      </w:pPr>
    </w:p>
    <w:p w:rsidR="00F1774A" w:rsidRPr="00C764EC" w:rsidRDefault="00052E52">
      <w:pPr>
        <w:pStyle w:val="ConsPlusNormal"/>
        <w:jc w:val="right"/>
        <w:outlineLvl w:val="1"/>
      </w:pPr>
      <w:r w:rsidRPr="00C764EC">
        <w:t>Приложение А</w:t>
      </w:r>
    </w:p>
    <w:p w:rsidR="00F1774A" w:rsidRPr="00C764EC" w:rsidRDefault="00F1774A">
      <w:pPr>
        <w:pStyle w:val="ConsPlusNormal"/>
        <w:jc w:val="right"/>
      </w:pPr>
    </w:p>
    <w:p w:rsidR="00F1774A" w:rsidRPr="00C764EC" w:rsidRDefault="00052E52">
      <w:pPr>
        <w:pStyle w:val="ConsPlusNormal"/>
        <w:jc w:val="right"/>
      </w:pPr>
      <w:r w:rsidRPr="00C764EC">
        <w:t>(рекомендуемое)</w:t>
      </w:r>
    </w:p>
    <w:p w:rsidR="00F1774A" w:rsidRPr="00C764EC" w:rsidRDefault="00F1774A">
      <w:pPr>
        <w:pStyle w:val="ConsPlusNormal"/>
        <w:jc w:val="both"/>
      </w:pPr>
    </w:p>
    <w:p w:rsidR="00F1774A" w:rsidRPr="00C764EC" w:rsidRDefault="00052E52">
      <w:pPr>
        <w:pStyle w:val="ConsPlusTitle"/>
        <w:jc w:val="center"/>
      </w:pPr>
      <w:bookmarkStart w:id="5" w:name="Par202"/>
      <w:bookmarkEnd w:id="5"/>
      <w:r w:rsidRPr="00C764EC">
        <w:t>РАСЧЕТ</w:t>
      </w:r>
    </w:p>
    <w:p w:rsidR="00F1774A" w:rsidRPr="00C764EC" w:rsidRDefault="00052E52">
      <w:pPr>
        <w:pStyle w:val="ConsPlusTitle"/>
        <w:jc w:val="center"/>
      </w:pPr>
      <w:r w:rsidRPr="00C764EC">
        <w:t>ЕМКОСТИ АКБ ДЛЯ ФУНКЦИОНИРОВАНИЯ СПЗ ПРИ ПРЕКРАЩЕНИИ</w:t>
      </w:r>
    </w:p>
    <w:p w:rsidR="00F1774A" w:rsidRPr="00C764EC" w:rsidRDefault="00052E52">
      <w:pPr>
        <w:pStyle w:val="ConsPlusTitle"/>
        <w:jc w:val="center"/>
      </w:pPr>
      <w:r w:rsidRPr="00C764EC">
        <w:t>ЭЛЕКТРОСНАБЖЕНИЯ ОТ ОСНОВНОГО ИСТОЧНИКА ПИТАНИЯ</w:t>
      </w:r>
    </w:p>
    <w:p w:rsidR="00F1774A" w:rsidRPr="00C764EC" w:rsidRDefault="00F1774A">
      <w:pPr>
        <w:pStyle w:val="ConsPlusNormal"/>
        <w:jc w:val="both"/>
      </w:pPr>
    </w:p>
    <w:p w:rsidR="00F1774A" w:rsidRPr="00C764EC" w:rsidRDefault="00052E52">
      <w:pPr>
        <w:pStyle w:val="ConsPlusNormal"/>
        <w:ind w:firstLine="540"/>
        <w:jc w:val="both"/>
      </w:pPr>
      <w:r w:rsidRPr="00C764EC">
        <w:t>Данный расчетный метод предназначен для определения времени работы СПЗ, питаемой от АКБ, при прекращении электроснабжения от основного источника питания (НКУ).</w:t>
      </w:r>
    </w:p>
    <w:p w:rsidR="00F1774A" w:rsidRPr="00C764EC" w:rsidRDefault="00052E52">
      <w:pPr>
        <w:pStyle w:val="ConsPlusNormal"/>
        <w:spacing w:before="240"/>
        <w:ind w:firstLine="540"/>
        <w:jc w:val="both"/>
      </w:pPr>
      <w:r w:rsidRPr="00C764EC">
        <w:t>Расчет емкости (C</w:t>
      </w:r>
      <w:r w:rsidRPr="00C764EC">
        <w:rPr>
          <w:vertAlign w:val="subscript"/>
        </w:rPr>
        <w:t>акб</w:t>
      </w:r>
      <w:r w:rsidRPr="00C764EC">
        <w:t>) АКБ как АИП в составе СПЗ производится по формуле (А.1)</w:t>
      </w:r>
    </w:p>
    <w:p w:rsidR="00F1774A" w:rsidRPr="00C764EC" w:rsidRDefault="00F1774A">
      <w:pPr>
        <w:pStyle w:val="ConsPlusNormal"/>
        <w:jc w:val="both"/>
      </w:pPr>
    </w:p>
    <w:p w:rsidR="00F1774A" w:rsidRPr="00C764EC" w:rsidRDefault="00052E52">
      <w:pPr>
        <w:pStyle w:val="ConsPlusNormal"/>
        <w:jc w:val="center"/>
      </w:pPr>
      <w:r w:rsidRPr="00C764EC">
        <w:rPr>
          <w:noProof/>
          <w:position w:val="-12"/>
        </w:rPr>
        <w:drawing>
          <wp:inline distT="0" distB="0" distL="0" distR="0" wp14:anchorId="52BDAC82" wp14:editId="518FD244">
            <wp:extent cx="3260090" cy="3086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60090" cy="308610"/>
                    </a:xfrm>
                    <a:prstGeom prst="rect">
                      <a:avLst/>
                    </a:prstGeom>
                    <a:noFill/>
                    <a:ln>
                      <a:noFill/>
                    </a:ln>
                  </pic:spPr>
                </pic:pic>
              </a:graphicData>
            </a:graphic>
          </wp:inline>
        </w:drawing>
      </w:r>
    </w:p>
    <w:p w:rsidR="00F1774A" w:rsidRPr="00C764EC" w:rsidRDefault="00F1774A">
      <w:pPr>
        <w:pStyle w:val="ConsPlusNormal"/>
        <w:jc w:val="both"/>
      </w:pPr>
    </w:p>
    <w:p w:rsidR="00F1774A" w:rsidRPr="00C764EC" w:rsidRDefault="00052E52">
      <w:pPr>
        <w:pStyle w:val="ConsPlusNormal"/>
      </w:pPr>
      <w:r w:rsidRPr="00C764EC">
        <w:t>где</w:t>
      </w:r>
    </w:p>
    <w:p w:rsidR="00F1774A" w:rsidRPr="00C764EC" w:rsidRDefault="00052E52">
      <w:pPr>
        <w:pStyle w:val="ConsPlusNormal"/>
        <w:spacing w:before="240"/>
        <w:ind w:firstLine="540"/>
        <w:jc w:val="both"/>
      </w:pPr>
      <w:r w:rsidRPr="00C764EC">
        <w:rPr>
          <w:noProof/>
          <w:position w:val="-12"/>
        </w:rPr>
        <w:drawing>
          <wp:inline distT="0" distB="0" distL="0" distR="0" wp14:anchorId="158248C8" wp14:editId="422EDE79">
            <wp:extent cx="534670" cy="3086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4670" cy="308610"/>
                    </a:xfrm>
                    <a:prstGeom prst="rect">
                      <a:avLst/>
                    </a:prstGeom>
                    <a:noFill/>
                    <a:ln>
                      <a:noFill/>
                    </a:ln>
                  </pic:spPr>
                </pic:pic>
              </a:graphicData>
            </a:graphic>
          </wp:inline>
        </w:drawing>
      </w:r>
      <w:r w:rsidRPr="00C764EC">
        <w:t xml:space="preserve"> - суммарный потребляемый ток СПЗ в дежурном режиме (А);</w:t>
      </w:r>
    </w:p>
    <w:p w:rsidR="00F1774A" w:rsidRPr="00C764EC" w:rsidRDefault="00052E52">
      <w:pPr>
        <w:pStyle w:val="ConsPlusNormal"/>
        <w:spacing w:before="240"/>
        <w:ind w:firstLine="540"/>
        <w:jc w:val="both"/>
      </w:pPr>
      <w:r w:rsidRPr="00C764EC">
        <w:t>t</w:t>
      </w:r>
      <w:r w:rsidRPr="00C764EC">
        <w:rPr>
          <w:vertAlign w:val="subscript"/>
        </w:rPr>
        <w:t>д.р.</w:t>
      </w:r>
      <w:r w:rsidRPr="00C764EC">
        <w:t xml:space="preserve"> - время работы СПЗ от АКБ в дежурном режиме, 24 ч;</w:t>
      </w:r>
    </w:p>
    <w:p w:rsidR="00F1774A" w:rsidRPr="00C764EC" w:rsidRDefault="00052E52">
      <w:pPr>
        <w:pStyle w:val="ConsPlusNormal"/>
        <w:spacing w:before="240"/>
        <w:ind w:firstLine="540"/>
        <w:jc w:val="both"/>
      </w:pPr>
      <w:r w:rsidRPr="00C764EC">
        <w:rPr>
          <w:noProof/>
          <w:position w:val="-12"/>
        </w:rPr>
        <w:drawing>
          <wp:inline distT="0" distB="0" distL="0" distR="0" wp14:anchorId="1B199C2E" wp14:editId="40894A7B">
            <wp:extent cx="516890" cy="30861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6890" cy="308610"/>
                    </a:xfrm>
                    <a:prstGeom prst="rect">
                      <a:avLst/>
                    </a:prstGeom>
                    <a:noFill/>
                    <a:ln>
                      <a:noFill/>
                    </a:ln>
                  </pic:spPr>
                </pic:pic>
              </a:graphicData>
            </a:graphic>
          </wp:inline>
        </w:drawing>
      </w:r>
      <w:r w:rsidRPr="00C764EC">
        <w:t xml:space="preserve"> - суммарный потребляемый ток СПЗ в режиме "пожар", А;</w:t>
      </w:r>
    </w:p>
    <w:p w:rsidR="00F1774A" w:rsidRPr="00C764EC" w:rsidRDefault="00052E52">
      <w:pPr>
        <w:pStyle w:val="ConsPlusNormal"/>
        <w:spacing w:before="240"/>
        <w:ind w:firstLine="540"/>
        <w:jc w:val="both"/>
      </w:pPr>
      <w:r w:rsidRPr="00C764EC">
        <w:t>t</w:t>
      </w:r>
      <w:r w:rsidRPr="00C764EC">
        <w:rPr>
          <w:vertAlign w:val="subscript"/>
        </w:rPr>
        <w:t>р.п.</w:t>
      </w:r>
      <w:r w:rsidRPr="00C764EC">
        <w:t xml:space="preserve"> - время работы СПЗ от АКБ в режиме "пожар", 1 ч;</w:t>
      </w:r>
    </w:p>
    <w:p w:rsidR="00F1774A" w:rsidRPr="00C764EC" w:rsidRDefault="00052E52">
      <w:pPr>
        <w:pStyle w:val="ConsPlusNormal"/>
        <w:spacing w:before="240"/>
        <w:ind w:firstLine="540"/>
        <w:jc w:val="both"/>
      </w:pPr>
      <w:r w:rsidRPr="00C764EC">
        <w:t>K</w:t>
      </w:r>
      <w:r w:rsidRPr="00C764EC">
        <w:rPr>
          <w:vertAlign w:val="subscript"/>
        </w:rPr>
        <w:t>стр</w:t>
      </w:r>
      <w:r w:rsidRPr="00C764EC">
        <w:t xml:space="preserve"> - коэффициент старения АКБ согласно ТД на АКБ.</w:t>
      </w:r>
    </w:p>
    <w:p w:rsidR="00F1774A" w:rsidRPr="00C764EC" w:rsidRDefault="00052E52">
      <w:pPr>
        <w:pStyle w:val="ConsPlusNormal"/>
        <w:spacing w:before="240"/>
        <w:ind w:firstLine="540"/>
        <w:jc w:val="both"/>
      </w:pPr>
      <w:r w:rsidRPr="00C764EC">
        <w:t>Коэффициент старения АКБ (K</w:t>
      </w:r>
      <w:r w:rsidRPr="00C764EC">
        <w:rPr>
          <w:vertAlign w:val="subscript"/>
        </w:rPr>
        <w:t>стр</w:t>
      </w:r>
      <w:r w:rsidRPr="00C764EC">
        <w:t>) определяется в соотношении ее емкости от срока службы по формуле (А.2):</w:t>
      </w:r>
    </w:p>
    <w:p w:rsidR="00F1774A" w:rsidRPr="00C764EC" w:rsidRDefault="00F1774A">
      <w:pPr>
        <w:pStyle w:val="ConsPlusNormal"/>
        <w:jc w:val="both"/>
      </w:pPr>
    </w:p>
    <w:p w:rsidR="00F1774A" w:rsidRPr="00C764EC" w:rsidRDefault="00052E52">
      <w:pPr>
        <w:pStyle w:val="ConsPlusNormal"/>
        <w:jc w:val="center"/>
      </w:pPr>
      <w:r w:rsidRPr="00C764EC">
        <w:rPr>
          <w:noProof/>
          <w:position w:val="-24"/>
        </w:rPr>
        <w:lastRenderedPageBreak/>
        <w:drawing>
          <wp:inline distT="0" distB="0" distL="0" distR="0" wp14:anchorId="6DFB2C3E" wp14:editId="57DD4560">
            <wp:extent cx="1431290" cy="46926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1290" cy="469265"/>
                    </a:xfrm>
                    <a:prstGeom prst="rect">
                      <a:avLst/>
                    </a:prstGeom>
                    <a:noFill/>
                    <a:ln>
                      <a:noFill/>
                    </a:ln>
                  </pic:spPr>
                </pic:pic>
              </a:graphicData>
            </a:graphic>
          </wp:inline>
        </w:drawing>
      </w:r>
    </w:p>
    <w:p w:rsidR="00F1774A" w:rsidRPr="00C764EC" w:rsidRDefault="00F1774A">
      <w:pPr>
        <w:pStyle w:val="ConsPlusNormal"/>
        <w:jc w:val="both"/>
      </w:pPr>
    </w:p>
    <w:p w:rsidR="00F1774A" w:rsidRPr="00C764EC" w:rsidRDefault="00052E52">
      <w:pPr>
        <w:pStyle w:val="ConsPlusNormal"/>
      </w:pPr>
      <w:r w:rsidRPr="00C764EC">
        <w:t>где:</w:t>
      </w:r>
    </w:p>
    <w:p w:rsidR="00F1774A" w:rsidRPr="00C764EC" w:rsidRDefault="00052E52">
      <w:pPr>
        <w:pStyle w:val="ConsPlusNormal"/>
        <w:spacing w:before="240"/>
        <w:ind w:firstLine="540"/>
        <w:jc w:val="both"/>
      </w:pPr>
      <w:r w:rsidRPr="00C764EC">
        <w:t>100% - значение емкости АКБ в начальный период эксплуатации;</w:t>
      </w:r>
    </w:p>
    <w:p w:rsidR="00F1774A" w:rsidRPr="00C764EC" w:rsidRDefault="00052E52">
      <w:pPr>
        <w:pStyle w:val="ConsPlusNormal"/>
        <w:spacing w:before="240"/>
        <w:ind w:firstLine="540"/>
        <w:jc w:val="both"/>
      </w:pPr>
      <w:r w:rsidRPr="00C764EC">
        <w:t>S - значение емкости АКБ в конечный период эксплуатации согласно ТД на АКБ, %.</w:t>
      </w:r>
    </w:p>
    <w:p w:rsidR="00F1774A" w:rsidRPr="00C764EC" w:rsidRDefault="00052E52">
      <w:pPr>
        <w:pStyle w:val="ConsPlusNormal"/>
        <w:spacing w:before="240"/>
        <w:ind w:firstLine="540"/>
        <w:jc w:val="both"/>
      </w:pPr>
      <w:r w:rsidRPr="00C764EC">
        <w:t>Расчет времени (t) выполнения своих функций СПЗ, питаемых от АКБ, определяется по формуле (А.3)</w:t>
      </w:r>
    </w:p>
    <w:p w:rsidR="00F1774A" w:rsidRPr="00C764EC" w:rsidRDefault="00F1774A">
      <w:pPr>
        <w:pStyle w:val="ConsPlusNormal"/>
        <w:jc w:val="both"/>
      </w:pPr>
    </w:p>
    <w:p w:rsidR="00F1774A" w:rsidRPr="00C764EC" w:rsidRDefault="00052E52">
      <w:pPr>
        <w:pStyle w:val="ConsPlusNormal"/>
        <w:jc w:val="center"/>
      </w:pPr>
      <w:r w:rsidRPr="00C764EC">
        <w:rPr>
          <w:noProof/>
          <w:position w:val="-30"/>
        </w:rPr>
        <w:drawing>
          <wp:inline distT="0" distB="0" distL="0" distR="0" wp14:anchorId="5EBB61A5" wp14:editId="559DD4C0">
            <wp:extent cx="1632585" cy="53467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32585" cy="534670"/>
                    </a:xfrm>
                    <a:prstGeom prst="rect">
                      <a:avLst/>
                    </a:prstGeom>
                    <a:noFill/>
                    <a:ln>
                      <a:noFill/>
                    </a:ln>
                  </pic:spPr>
                </pic:pic>
              </a:graphicData>
            </a:graphic>
          </wp:inline>
        </w:drawing>
      </w:r>
    </w:p>
    <w:p w:rsidR="00F1774A" w:rsidRPr="00C764EC" w:rsidRDefault="00F1774A">
      <w:pPr>
        <w:pStyle w:val="ConsPlusNormal"/>
        <w:jc w:val="both"/>
      </w:pPr>
    </w:p>
    <w:p w:rsidR="00F1774A" w:rsidRPr="00C764EC" w:rsidRDefault="00052E52">
      <w:pPr>
        <w:pStyle w:val="ConsPlusNormal"/>
      </w:pPr>
      <w:r w:rsidRPr="00C764EC">
        <w:t>где</w:t>
      </w:r>
    </w:p>
    <w:p w:rsidR="00F1774A" w:rsidRPr="00C764EC" w:rsidRDefault="00052E52">
      <w:pPr>
        <w:pStyle w:val="ConsPlusNormal"/>
        <w:spacing w:before="240"/>
        <w:ind w:firstLine="540"/>
        <w:jc w:val="both"/>
      </w:pPr>
      <w:r w:rsidRPr="00C764EC">
        <w:t>C</w:t>
      </w:r>
      <w:r w:rsidRPr="00C764EC">
        <w:rPr>
          <w:vertAlign w:val="subscript"/>
        </w:rPr>
        <w:t>акб</w:t>
      </w:r>
      <w:r w:rsidRPr="00C764EC">
        <w:t xml:space="preserve"> - емкость АКБ, А/ч;</w:t>
      </w:r>
    </w:p>
    <w:p w:rsidR="00F1774A" w:rsidRPr="00C764EC" w:rsidRDefault="00052E52">
      <w:pPr>
        <w:pStyle w:val="ConsPlusNormal"/>
        <w:spacing w:before="240"/>
        <w:ind w:firstLine="540"/>
        <w:jc w:val="both"/>
      </w:pPr>
      <w:r w:rsidRPr="00C764EC">
        <w:t>I</w:t>
      </w:r>
      <w:r w:rsidRPr="00C764EC">
        <w:rPr>
          <w:vertAlign w:val="subscript"/>
        </w:rPr>
        <w:t>р.п.</w:t>
      </w:r>
      <w:r w:rsidRPr="00C764EC">
        <w:t xml:space="preserve"> - потребляемый ток в режиме "Пожар", А;</w:t>
      </w:r>
    </w:p>
    <w:p w:rsidR="00F1774A" w:rsidRPr="00C764EC" w:rsidRDefault="00052E52">
      <w:pPr>
        <w:pStyle w:val="ConsPlusNormal"/>
        <w:spacing w:before="240"/>
        <w:ind w:firstLine="540"/>
        <w:jc w:val="both"/>
      </w:pPr>
      <w:r w:rsidRPr="00C764EC">
        <w:t>K</w:t>
      </w:r>
      <w:r w:rsidRPr="00C764EC">
        <w:rPr>
          <w:vertAlign w:val="subscript"/>
        </w:rPr>
        <w:t>стр</w:t>
      </w:r>
      <w:r w:rsidRPr="00C764EC">
        <w:t xml:space="preserve"> - коэффициент старения АКБ, принимается согласно ТД на АКБ.</w:t>
      </w:r>
    </w:p>
    <w:p w:rsidR="00F1774A" w:rsidRPr="00C764EC" w:rsidRDefault="00F1774A">
      <w:pPr>
        <w:pStyle w:val="ConsPlusNormal"/>
        <w:jc w:val="both"/>
      </w:pPr>
    </w:p>
    <w:p w:rsidR="00F1774A" w:rsidRPr="00C764EC" w:rsidRDefault="00F1774A">
      <w:pPr>
        <w:pStyle w:val="ConsPlusNormal"/>
        <w:jc w:val="both"/>
      </w:pPr>
    </w:p>
    <w:p w:rsidR="00F1774A" w:rsidRPr="00C764EC" w:rsidRDefault="00F1774A">
      <w:pPr>
        <w:pStyle w:val="ConsPlusNormal"/>
        <w:jc w:val="both"/>
      </w:pPr>
    </w:p>
    <w:p w:rsidR="00F1774A" w:rsidRPr="00C764EC" w:rsidRDefault="00F1774A">
      <w:pPr>
        <w:pStyle w:val="ConsPlusNormal"/>
        <w:jc w:val="both"/>
      </w:pPr>
    </w:p>
    <w:p w:rsidR="00F1774A" w:rsidRPr="00C764EC" w:rsidRDefault="00F1774A">
      <w:pPr>
        <w:pStyle w:val="ConsPlusNormal"/>
        <w:jc w:val="both"/>
      </w:pPr>
    </w:p>
    <w:p w:rsidR="00F1774A" w:rsidRPr="00C764EC" w:rsidRDefault="00052E52">
      <w:pPr>
        <w:pStyle w:val="ConsPlusTitle"/>
        <w:jc w:val="center"/>
        <w:outlineLvl w:val="1"/>
      </w:pPr>
      <w:r w:rsidRPr="00C764EC">
        <w:t>БИБЛИОГРАФИЯ</w:t>
      </w:r>
    </w:p>
    <w:p w:rsidR="00F1774A" w:rsidRPr="00C764EC" w:rsidRDefault="00F1774A">
      <w:pPr>
        <w:pStyle w:val="ConsPlusNormal"/>
        <w:ind w:firstLine="540"/>
        <w:jc w:val="both"/>
      </w:pPr>
    </w:p>
    <w:p w:rsidR="00F1774A" w:rsidRPr="00C764EC" w:rsidRDefault="00052E52">
      <w:pPr>
        <w:pStyle w:val="ConsPlusNormal"/>
        <w:ind w:firstLine="540"/>
        <w:jc w:val="both"/>
      </w:pPr>
      <w:bookmarkStart w:id="6" w:name="Par239"/>
      <w:bookmarkEnd w:id="6"/>
      <w:r w:rsidRPr="00C764EC">
        <w:t>[1] Федеральный закон Технический регламент о требованиях пожарной безопасности от 22 июля 2008 г. N 123-ФЗ</w:t>
      </w:r>
    </w:p>
    <w:p w:rsidR="00F1774A" w:rsidRPr="00C764EC" w:rsidRDefault="00F1774A">
      <w:pPr>
        <w:pStyle w:val="ConsPlusNormal"/>
        <w:jc w:val="both"/>
      </w:pPr>
    </w:p>
    <w:p w:rsidR="00F1774A" w:rsidRPr="00C764EC" w:rsidRDefault="00F1774A">
      <w:pPr>
        <w:pStyle w:val="ConsPlusNormal"/>
        <w:jc w:val="both"/>
      </w:pPr>
    </w:p>
    <w:p w:rsidR="00F1774A" w:rsidRPr="00C764EC" w:rsidRDefault="00F1774A">
      <w:pPr>
        <w:pStyle w:val="ConsPlusNormal"/>
        <w:pBdr>
          <w:top w:val="single" w:sz="6" w:space="0" w:color="auto"/>
        </w:pBdr>
        <w:spacing w:before="100" w:after="100"/>
        <w:jc w:val="both"/>
        <w:rPr>
          <w:sz w:val="2"/>
          <w:szCs w:val="2"/>
        </w:rPr>
      </w:pPr>
    </w:p>
    <w:sectPr w:rsidR="00F1774A" w:rsidRPr="00C764EC">
      <w:headerReference w:type="default" r:id="rId11"/>
      <w:footerReference w:type="default" r:id="rId12"/>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1709" w:rsidRDefault="00AE1709">
      <w:pPr>
        <w:spacing w:after="0" w:line="240" w:lineRule="auto"/>
      </w:pPr>
      <w:r>
        <w:separator/>
      </w:r>
    </w:p>
  </w:endnote>
  <w:endnote w:type="continuationSeparator" w:id="0">
    <w:p w:rsidR="00AE1709" w:rsidRDefault="00AE17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74A" w:rsidRDefault="00F1774A">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F1774A">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F1774A" w:rsidRDefault="00F1774A">
          <w:pPr>
            <w:pStyle w:val="ConsPlusNormal"/>
            <w:rPr>
              <w:rFonts w:ascii="Tahoma" w:hAnsi="Tahoma" w:cs="Tahoma"/>
              <w:b/>
              <w:bCs/>
              <w:color w:val="F58220"/>
              <w:sz w:val="28"/>
              <w:szCs w:val="28"/>
            </w:rPr>
          </w:pPr>
        </w:p>
      </w:tc>
      <w:tc>
        <w:tcPr>
          <w:tcW w:w="1700" w:type="pct"/>
          <w:tcBorders>
            <w:top w:val="none" w:sz="2" w:space="0" w:color="auto"/>
            <w:left w:val="none" w:sz="2" w:space="0" w:color="auto"/>
            <w:bottom w:val="none" w:sz="2" w:space="0" w:color="auto"/>
            <w:right w:val="none" w:sz="2" w:space="0" w:color="auto"/>
          </w:tcBorders>
          <w:vAlign w:val="center"/>
        </w:tcPr>
        <w:p w:rsidR="00F1774A" w:rsidRDefault="00F1774A">
          <w:pPr>
            <w:pStyle w:val="ConsPlusNormal"/>
            <w:jc w:val="center"/>
            <w:rPr>
              <w:rFonts w:ascii="Tahoma" w:hAnsi="Tahoma" w:cs="Tahoma"/>
              <w:b/>
              <w:bCs/>
              <w:sz w:val="20"/>
              <w:szCs w:val="20"/>
            </w:rPr>
          </w:pPr>
        </w:p>
      </w:tc>
      <w:tc>
        <w:tcPr>
          <w:tcW w:w="1650" w:type="pct"/>
          <w:tcBorders>
            <w:top w:val="none" w:sz="2" w:space="0" w:color="auto"/>
            <w:left w:val="none" w:sz="2" w:space="0" w:color="auto"/>
            <w:bottom w:val="none" w:sz="2" w:space="0" w:color="auto"/>
            <w:right w:val="none" w:sz="2" w:space="0" w:color="auto"/>
          </w:tcBorders>
          <w:vAlign w:val="center"/>
        </w:tcPr>
        <w:p w:rsidR="00F1774A" w:rsidRDefault="00052E52">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8C21FF">
            <w:rPr>
              <w:rFonts w:ascii="Tahoma" w:hAnsi="Tahoma" w:cs="Tahoma"/>
              <w:noProof/>
              <w:sz w:val="20"/>
              <w:szCs w:val="20"/>
            </w:rPr>
            <w:t>11</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8C21FF">
            <w:rPr>
              <w:rFonts w:ascii="Tahoma" w:hAnsi="Tahoma" w:cs="Tahoma"/>
              <w:noProof/>
              <w:sz w:val="20"/>
              <w:szCs w:val="20"/>
            </w:rPr>
            <w:t>11</w:t>
          </w:r>
          <w:r>
            <w:rPr>
              <w:rFonts w:ascii="Tahoma" w:hAnsi="Tahoma" w:cs="Tahoma"/>
              <w:sz w:val="20"/>
              <w:szCs w:val="20"/>
            </w:rPr>
            <w:fldChar w:fldCharType="end"/>
          </w:r>
        </w:p>
      </w:tc>
    </w:tr>
  </w:tbl>
  <w:p w:rsidR="00F1774A" w:rsidRDefault="00F1774A">
    <w:pPr>
      <w:pStyle w:val="ConsPlusNormal"/>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1709" w:rsidRDefault="00AE1709">
      <w:pPr>
        <w:spacing w:after="0" w:line="240" w:lineRule="auto"/>
      </w:pPr>
      <w:r>
        <w:separator/>
      </w:r>
    </w:p>
  </w:footnote>
  <w:footnote w:type="continuationSeparator" w:id="0">
    <w:p w:rsidR="00AE1709" w:rsidRDefault="00AE17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F1774A">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F1774A" w:rsidRDefault="00052E52">
          <w:pPr>
            <w:pStyle w:val="ConsPlusNormal"/>
            <w:rPr>
              <w:rFonts w:ascii="Tahoma" w:hAnsi="Tahoma" w:cs="Tahoma"/>
              <w:sz w:val="16"/>
              <w:szCs w:val="16"/>
            </w:rPr>
          </w:pPr>
          <w:r>
            <w:rPr>
              <w:rFonts w:ascii="Tahoma" w:hAnsi="Tahoma" w:cs="Tahoma"/>
              <w:sz w:val="16"/>
              <w:szCs w:val="16"/>
            </w:rPr>
            <w:t>Приказ МЧС России от 06.04.2021 N 200</w:t>
          </w:r>
          <w:r>
            <w:rPr>
              <w:rFonts w:ascii="Tahoma" w:hAnsi="Tahoma" w:cs="Tahoma"/>
              <w:sz w:val="16"/>
              <w:szCs w:val="16"/>
            </w:rPr>
            <w:br/>
            <w:t>"Об утверждении свода правил СП 6.13130.2021 "Системы противопожарной защиты. Элек...</w:t>
          </w:r>
        </w:p>
      </w:tc>
      <w:tc>
        <w:tcPr>
          <w:tcW w:w="4695" w:type="dxa"/>
          <w:tcBorders>
            <w:top w:val="none" w:sz="2" w:space="0" w:color="auto"/>
            <w:left w:val="none" w:sz="2" w:space="0" w:color="auto"/>
            <w:bottom w:val="none" w:sz="2" w:space="0" w:color="auto"/>
            <w:right w:val="none" w:sz="2" w:space="0" w:color="auto"/>
          </w:tcBorders>
          <w:vAlign w:val="center"/>
        </w:tcPr>
        <w:p w:rsidR="00F1774A" w:rsidRDefault="00F1774A">
          <w:pPr>
            <w:pStyle w:val="ConsPlusNormal"/>
            <w:jc w:val="right"/>
            <w:rPr>
              <w:rFonts w:ascii="Tahoma" w:hAnsi="Tahoma" w:cs="Tahoma"/>
              <w:sz w:val="16"/>
              <w:szCs w:val="16"/>
            </w:rPr>
          </w:pPr>
        </w:p>
      </w:tc>
    </w:tr>
  </w:tbl>
  <w:p w:rsidR="00F1774A" w:rsidRDefault="00F1774A">
    <w:pPr>
      <w:pStyle w:val="ConsPlusNormal"/>
      <w:pBdr>
        <w:bottom w:val="single" w:sz="12" w:space="0" w:color="auto"/>
      </w:pBdr>
      <w:jc w:val="center"/>
      <w:rPr>
        <w:sz w:val="2"/>
        <w:szCs w:val="2"/>
      </w:rPr>
    </w:pPr>
  </w:p>
  <w:p w:rsidR="00F1774A" w:rsidRDefault="00052E52">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6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E52"/>
    <w:rsid w:val="00052E52"/>
    <w:rsid w:val="00557F91"/>
    <w:rsid w:val="008C21FF"/>
    <w:rsid w:val="00AE1709"/>
    <w:rsid w:val="00C764EC"/>
    <w:rsid w:val="00F177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CA7D812-BDD7-4C5C-A706-4CA2DAA93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styleId="a3">
    <w:name w:val="header"/>
    <w:basedOn w:val="a"/>
    <w:link w:val="a4"/>
    <w:uiPriority w:val="99"/>
    <w:unhideWhenUsed/>
    <w:rsid w:val="00052E5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52E52"/>
  </w:style>
  <w:style w:type="paragraph" w:styleId="a5">
    <w:name w:val="footer"/>
    <w:basedOn w:val="a"/>
    <w:link w:val="a6"/>
    <w:uiPriority w:val="99"/>
    <w:unhideWhenUsed/>
    <w:rsid w:val="00052E5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52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wmf"/><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wmf"/><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2962</Words>
  <Characters>16890</Characters>
  <Application>Microsoft Office Word</Application>
  <DocSecurity>2</DocSecurity>
  <Lines>140</Lines>
  <Paragraphs>39</Paragraphs>
  <ScaleCrop>false</ScaleCrop>
  <HeadingPairs>
    <vt:vector size="2" baseType="variant">
      <vt:variant>
        <vt:lpstr>Название</vt:lpstr>
      </vt:variant>
      <vt:variant>
        <vt:i4>1</vt:i4>
      </vt:variant>
    </vt:vector>
  </HeadingPairs>
  <TitlesOfParts>
    <vt:vector size="1" baseType="lpstr">
      <vt:lpstr>Приказ МЧС России от 06.04.2021 N 200"Об утверждении свода правил СП 6.13130.2021 "Системы противопожарной защиты. Электроустановки низковольтные. Требования пожарной безопасности"</vt:lpstr>
    </vt:vector>
  </TitlesOfParts>
  <Company/>
  <LinksUpToDate>false</LinksUpToDate>
  <CharactersWithSpaces>19813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МЧС России от 06.04.2021 N 200"Об утверждении свода правил СП 6.13130.2021 "Системы противопожарной защиты. Электроустановки низковольтные. Требования пожарной безопасности"</dc:title>
  <dc:subject/>
  <dc:creator/>
  <cp:keywords/>
  <dc:description/>
  <cp:lastModifiedBy>Андрей</cp:lastModifiedBy>
  <cp:revision>4</cp:revision>
  <dcterms:created xsi:type="dcterms:W3CDTF">2023-04-12T13:16:00Z</dcterms:created>
  <dcterms:modified xsi:type="dcterms:W3CDTF">2023-04-12T15:52:00Z</dcterms:modified>
</cp:coreProperties>
</file>